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DFE2" w14:textId="77777777" w:rsidR="00BE2716" w:rsidRDefault="00BE2716" w:rsidP="00EF35AB">
      <w:pPr>
        <w:spacing w:line="276" w:lineRule="auto"/>
        <w:jc w:val="both"/>
        <w:rPr>
          <w:rFonts w:asciiTheme="minorHAnsi" w:hAnsiTheme="minorHAnsi" w:cs="Arial"/>
          <w:b/>
          <w:bCs/>
          <w:sz w:val="20"/>
          <w:szCs w:val="20"/>
        </w:rPr>
      </w:pPr>
    </w:p>
    <w:p w14:paraId="450B963B" w14:textId="7331EFF9" w:rsidR="00827C3B" w:rsidRPr="00FF7698" w:rsidRDefault="00FC705F" w:rsidP="00FF7698">
      <w:pPr>
        <w:pStyle w:val="Titolocopertina"/>
      </w:pPr>
      <w:r w:rsidRPr="00FF7698">
        <w:t>CONSULTA</w:t>
      </w:r>
      <w:r w:rsidR="00046410">
        <w:t>ZIONE DI MERCATO FINALIZZATA all</w:t>
      </w:r>
      <w:r w:rsidR="00C82151" w:rsidRPr="00FF7698">
        <w:t>’Acquisizione della soluzione software COTS (Commercial-Off-The-Shelf) Nutanix per il lifecycle management di RDBMS multi vendor, in modalità “as a Service” (Database as a Service – DBaaS) e del relativo HW a supporto</w:t>
      </w:r>
      <w:r w:rsidR="00345ABF" w:rsidRPr="00FF7698">
        <w:t xml:space="preserve"> </w:t>
      </w:r>
      <w:r w:rsidR="00B062CE" w:rsidRPr="00FF7698">
        <w:t xml:space="preserve">PER </w:t>
      </w:r>
      <w:r w:rsidR="00C82151" w:rsidRPr="00FF7698">
        <w:t>SOGEI</w:t>
      </w:r>
    </w:p>
    <w:p w14:paraId="73C3470E" w14:textId="77777777" w:rsidR="00BE2716" w:rsidRDefault="00BE2716" w:rsidP="00EF35AB">
      <w:pPr>
        <w:spacing w:line="276" w:lineRule="auto"/>
        <w:ind w:left="284"/>
        <w:jc w:val="both"/>
        <w:rPr>
          <w:rFonts w:asciiTheme="minorHAnsi" w:hAnsiTheme="minorHAnsi" w:cs="Arial"/>
          <w:b/>
          <w:bCs/>
          <w:sz w:val="20"/>
          <w:szCs w:val="20"/>
        </w:rPr>
      </w:pPr>
    </w:p>
    <w:p w14:paraId="2589E3B1" w14:textId="77777777" w:rsidR="00BE2716" w:rsidRDefault="00BE2716" w:rsidP="00EF35AB">
      <w:pPr>
        <w:spacing w:line="276" w:lineRule="auto"/>
        <w:ind w:left="284"/>
        <w:jc w:val="both"/>
        <w:rPr>
          <w:rFonts w:asciiTheme="minorHAnsi" w:hAnsiTheme="minorHAnsi" w:cs="Arial"/>
          <w:b/>
          <w:bCs/>
          <w:sz w:val="20"/>
          <w:szCs w:val="20"/>
        </w:rPr>
      </w:pPr>
    </w:p>
    <w:p w14:paraId="35F0BDAA" w14:textId="77777777" w:rsidR="00BE2716" w:rsidRDefault="00BE2716" w:rsidP="00EF35AB">
      <w:pPr>
        <w:spacing w:line="276" w:lineRule="auto"/>
        <w:ind w:left="284"/>
        <w:jc w:val="both"/>
        <w:rPr>
          <w:rFonts w:asciiTheme="minorHAnsi" w:hAnsiTheme="minorHAnsi" w:cs="Arial"/>
          <w:b/>
          <w:bCs/>
          <w:sz w:val="20"/>
          <w:szCs w:val="20"/>
        </w:rPr>
      </w:pPr>
    </w:p>
    <w:p w14:paraId="6FA8FDB8" w14:textId="77777777" w:rsidR="00BE2716" w:rsidRDefault="00BE2716" w:rsidP="00EF35AB">
      <w:pPr>
        <w:spacing w:line="276" w:lineRule="auto"/>
        <w:ind w:left="284"/>
        <w:jc w:val="both"/>
        <w:rPr>
          <w:rFonts w:asciiTheme="minorHAnsi" w:hAnsiTheme="minorHAnsi" w:cs="Arial"/>
          <w:b/>
          <w:bCs/>
          <w:sz w:val="20"/>
          <w:szCs w:val="20"/>
        </w:rPr>
      </w:pPr>
    </w:p>
    <w:p w14:paraId="411A6950" w14:textId="77777777" w:rsidR="00BE2716" w:rsidRDefault="00BE2716" w:rsidP="00EF35AB">
      <w:pPr>
        <w:spacing w:line="276" w:lineRule="auto"/>
        <w:ind w:left="284"/>
        <w:jc w:val="both"/>
        <w:rPr>
          <w:rFonts w:asciiTheme="minorHAnsi" w:hAnsiTheme="minorHAnsi" w:cs="Arial"/>
          <w:b/>
          <w:bCs/>
          <w:sz w:val="20"/>
          <w:szCs w:val="20"/>
        </w:rPr>
      </w:pPr>
    </w:p>
    <w:p w14:paraId="2D470A70" w14:textId="77777777" w:rsidR="00BE2716" w:rsidRDefault="00BE2716" w:rsidP="00EF35AB">
      <w:pPr>
        <w:spacing w:line="276" w:lineRule="auto"/>
        <w:ind w:left="284"/>
        <w:jc w:val="both"/>
        <w:rPr>
          <w:rFonts w:asciiTheme="minorHAnsi" w:hAnsiTheme="minorHAnsi" w:cs="Arial"/>
          <w:b/>
          <w:bCs/>
          <w:sz w:val="20"/>
          <w:szCs w:val="20"/>
        </w:rPr>
      </w:pPr>
    </w:p>
    <w:p w14:paraId="19684581" w14:textId="77777777" w:rsidR="00BE2716" w:rsidRDefault="00BE2716" w:rsidP="00EF35AB">
      <w:pPr>
        <w:spacing w:line="276" w:lineRule="auto"/>
        <w:ind w:left="284"/>
        <w:jc w:val="both"/>
        <w:rPr>
          <w:rFonts w:asciiTheme="minorHAnsi" w:hAnsiTheme="minorHAnsi" w:cs="Arial"/>
          <w:b/>
          <w:bCs/>
          <w:sz w:val="20"/>
          <w:szCs w:val="20"/>
        </w:rPr>
      </w:pPr>
    </w:p>
    <w:p w14:paraId="503F1F08" w14:textId="77777777" w:rsidR="00BE2716" w:rsidRDefault="00BE2716" w:rsidP="00EF35AB">
      <w:pPr>
        <w:spacing w:line="276" w:lineRule="auto"/>
        <w:ind w:left="284"/>
        <w:jc w:val="both"/>
        <w:rPr>
          <w:rFonts w:asciiTheme="minorHAnsi" w:hAnsiTheme="minorHAnsi" w:cs="Arial"/>
          <w:b/>
          <w:bCs/>
          <w:sz w:val="20"/>
          <w:szCs w:val="20"/>
        </w:rPr>
      </w:pPr>
    </w:p>
    <w:p w14:paraId="20966673" w14:textId="77777777" w:rsidR="00BE2716" w:rsidRDefault="00BE2716" w:rsidP="00EF35AB">
      <w:pPr>
        <w:spacing w:line="276" w:lineRule="auto"/>
        <w:ind w:left="284"/>
        <w:jc w:val="both"/>
        <w:rPr>
          <w:rFonts w:asciiTheme="minorHAnsi" w:hAnsiTheme="minorHAnsi" w:cs="Arial"/>
          <w:b/>
          <w:bCs/>
          <w:sz w:val="20"/>
          <w:szCs w:val="20"/>
        </w:rPr>
      </w:pPr>
    </w:p>
    <w:p w14:paraId="44E51CDF" w14:textId="77777777" w:rsidR="00BE2716" w:rsidRDefault="00BE2716" w:rsidP="00EF35AB">
      <w:pPr>
        <w:spacing w:line="276" w:lineRule="auto"/>
        <w:ind w:left="284"/>
        <w:jc w:val="both"/>
        <w:rPr>
          <w:rFonts w:asciiTheme="minorHAnsi" w:hAnsiTheme="minorHAnsi" w:cs="Arial"/>
          <w:b/>
          <w:bCs/>
          <w:sz w:val="20"/>
          <w:szCs w:val="20"/>
        </w:rPr>
      </w:pPr>
    </w:p>
    <w:p w14:paraId="249181B6" w14:textId="77777777" w:rsidR="00BE2716" w:rsidRPr="00BF13C1" w:rsidRDefault="00BE2716" w:rsidP="00EF35AB">
      <w:pPr>
        <w:pStyle w:val="Titoli14bold"/>
        <w:spacing w:line="276" w:lineRule="auto"/>
        <w:ind w:left="284"/>
        <w:jc w:val="both"/>
      </w:pPr>
      <w:r w:rsidRPr="00BF13C1">
        <w:t>DOCUMENTO DI CONSULTAZIONE DEL MERCATO</w:t>
      </w:r>
    </w:p>
    <w:p w14:paraId="7D29EFC4" w14:textId="1F633CFD" w:rsidR="00BE2716" w:rsidRPr="00BF13C1" w:rsidRDefault="00BE2716" w:rsidP="00EF35AB">
      <w:pPr>
        <w:pStyle w:val="Titoli14bold"/>
        <w:spacing w:line="276" w:lineRule="auto"/>
        <w:ind w:left="284"/>
        <w:jc w:val="both"/>
      </w:pPr>
    </w:p>
    <w:p w14:paraId="4CE02B70" w14:textId="77777777" w:rsidR="00BE2716" w:rsidRDefault="00BE2716" w:rsidP="00EF35AB">
      <w:pPr>
        <w:spacing w:line="276" w:lineRule="auto"/>
        <w:ind w:left="284"/>
        <w:jc w:val="both"/>
        <w:rPr>
          <w:rFonts w:asciiTheme="minorHAnsi" w:hAnsiTheme="minorHAnsi" w:cs="Arial"/>
          <w:b/>
          <w:bCs/>
          <w:sz w:val="20"/>
          <w:szCs w:val="20"/>
        </w:rPr>
      </w:pPr>
    </w:p>
    <w:p w14:paraId="4EEF3DA1" w14:textId="77777777" w:rsidR="00BE2716" w:rsidRDefault="00BE2716" w:rsidP="00EF35AB">
      <w:pPr>
        <w:spacing w:line="276" w:lineRule="auto"/>
        <w:ind w:left="284"/>
        <w:jc w:val="both"/>
        <w:rPr>
          <w:rFonts w:asciiTheme="minorHAnsi" w:hAnsiTheme="minorHAnsi" w:cs="Arial"/>
          <w:b/>
          <w:bCs/>
          <w:sz w:val="20"/>
          <w:szCs w:val="20"/>
        </w:rPr>
      </w:pPr>
    </w:p>
    <w:p w14:paraId="4B1C3070" w14:textId="77777777" w:rsidR="00BE2716" w:rsidRDefault="00BE2716" w:rsidP="00EF35AB">
      <w:pPr>
        <w:spacing w:line="276" w:lineRule="auto"/>
        <w:ind w:left="284"/>
        <w:jc w:val="both"/>
        <w:rPr>
          <w:rFonts w:asciiTheme="minorHAnsi" w:hAnsiTheme="minorHAnsi" w:cs="Arial"/>
          <w:b/>
          <w:bCs/>
          <w:sz w:val="20"/>
          <w:szCs w:val="20"/>
        </w:rPr>
      </w:pPr>
    </w:p>
    <w:p w14:paraId="137B288F" w14:textId="77777777" w:rsidR="00BE2716" w:rsidRDefault="00BE2716" w:rsidP="00EF35AB">
      <w:pPr>
        <w:spacing w:line="276" w:lineRule="auto"/>
        <w:ind w:left="284"/>
        <w:jc w:val="both"/>
        <w:rPr>
          <w:rFonts w:asciiTheme="minorHAnsi" w:hAnsiTheme="minorHAnsi" w:cs="Arial"/>
          <w:b/>
          <w:bCs/>
          <w:sz w:val="20"/>
          <w:szCs w:val="20"/>
        </w:rPr>
      </w:pPr>
    </w:p>
    <w:p w14:paraId="76CFB0B1" w14:textId="77777777" w:rsidR="00BE2716" w:rsidRDefault="00BE2716" w:rsidP="00EF35AB">
      <w:pPr>
        <w:spacing w:line="276" w:lineRule="auto"/>
        <w:ind w:left="284"/>
        <w:jc w:val="both"/>
        <w:rPr>
          <w:rFonts w:asciiTheme="minorHAnsi" w:hAnsiTheme="minorHAnsi" w:cs="Arial"/>
          <w:b/>
          <w:bCs/>
          <w:sz w:val="20"/>
          <w:szCs w:val="20"/>
        </w:rPr>
      </w:pPr>
    </w:p>
    <w:p w14:paraId="18BA5FBA" w14:textId="77777777" w:rsidR="00BE2716" w:rsidRDefault="00BE2716" w:rsidP="00EF35AB">
      <w:pPr>
        <w:spacing w:line="276" w:lineRule="auto"/>
        <w:ind w:left="284"/>
        <w:jc w:val="both"/>
        <w:rPr>
          <w:rFonts w:asciiTheme="minorHAnsi" w:hAnsiTheme="minorHAnsi" w:cs="Arial"/>
          <w:b/>
          <w:bCs/>
          <w:sz w:val="20"/>
          <w:szCs w:val="20"/>
        </w:rPr>
      </w:pPr>
    </w:p>
    <w:p w14:paraId="40F72BED" w14:textId="77777777" w:rsidR="00BE2716" w:rsidRDefault="00BE2716" w:rsidP="00EF35AB">
      <w:pPr>
        <w:spacing w:line="276" w:lineRule="auto"/>
        <w:ind w:left="284"/>
        <w:jc w:val="both"/>
        <w:rPr>
          <w:rFonts w:asciiTheme="minorHAnsi" w:hAnsiTheme="minorHAnsi" w:cs="Arial"/>
          <w:b/>
          <w:bCs/>
          <w:sz w:val="20"/>
          <w:szCs w:val="20"/>
        </w:rPr>
      </w:pPr>
    </w:p>
    <w:p w14:paraId="655CF644" w14:textId="77777777" w:rsidR="00BE2716" w:rsidRDefault="00BE2716" w:rsidP="00EF35AB">
      <w:pPr>
        <w:spacing w:line="276" w:lineRule="auto"/>
        <w:ind w:left="284"/>
        <w:jc w:val="both"/>
        <w:rPr>
          <w:rFonts w:asciiTheme="minorHAnsi" w:hAnsiTheme="minorHAnsi" w:cs="Arial"/>
          <w:b/>
          <w:bCs/>
          <w:sz w:val="20"/>
          <w:szCs w:val="20"/>
        </w:rPr>
      </w:pPr>
    </w:p>
    <w:p w14:paraId="3A60805F" w14:textId="77777777" w:rsidR="00BE2716" w:rsidRDefault="00BE2716" w:rsidP="00EF35AB">
      <w:pPr>
        <w:spacing w:line="276" w:lineRule="auto"/>
        <w:ind w:left="284"/>
        <w:jc w:val="both"/>
        <w:rPr>
          <w:rFonts w:asciiTheme="minorHAnsi" w:hAnsiTheme="minorHAnsi" w:cs="Arial"/>
          <w:b/>
          <w:bCs/>
          <w:sz w:val="20"/>
          <w:szCs w:val="20"/>
        </w:rPr>
      </w:pPr>
    </w:p>
    <w:p w14:paraId="2329850B" w14:textId="77777777" w:rsidR="00BE2716" w:rsidRDefault="00BE2716" w:rsidP="00EF35AB">
      <w:pPr>
        <w:spacing w:line="276" w:lineRule="auto"/>
        <w:ind w:left="284"/>
        <w:jc w:val="both"/>
        <w:rPr>
          <w:rFonts w:asciiTheme="minorHAnsi" w:hAnsiTheme="minorHAnsi" w:cs="Arial"/>
          <w:b/>
          <w:bCs/>
          <w:sz w:val="20"/>
          <w:szCs w:val="20"/>
        </w:rPr>
      </w:pPr>
    </w:p>
    <w:p w14:paraId="0AE1CA3F" w14:textId="77777777" w:rsidR="00BE2716" w:rsidRPr="00735A27" w:rsidRDefault="00BE2716" w:rsidP="00EF35AB">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7DE3EDEF" w14:textId="637E0C34" w:rsidR="00BE2716" w:rsidRPr="002E5B4B" w:rsidRDefault="00046410" w:rsidP="00EF35AB">
      <w:pPr>
        <w:spacing w:line="276" w:lineRule="auto"/>
        <w:ind w:left="284"/>
        <w:jc w:val="both"/>
        <w:rPr>
          <w:rFonts w:asciiTheme="minorHAnsi" w:hAnsiTheme="minorHAnsi"/>
          <w:sz w:val="20"/>
          <w:szCs w:val="20"/>
          <w:lang w:val="en-US"/>
        </w:rPr>
      </w:pPr>
      <w:hyperlink r:id="rId8" w:history="1">
        <w:r w:rsidR="002E5B4B" w:rsidRPr="002E5B4B">
          <w:rPr>
            <w:rStyle w:val="Collegamentoipertestuale"/>
            <w:rFonts w:asciiTheme="minorHAnsi" w:hAnsiTheme="minorHAnsi"/>
            <w:sz w:val="20"/>
            <w:szCs w:val="20"/>
            <w:lang w:val="en-US"/>
          </w:rPr>
          <w:t>ictconsip@postacert.consip.it</w:t>
        </w:r>
      </w:hyperlink>
    </w:p>
    <w:p w14:paraId="78906CF7" w14:textId="77777777" w:rsidR="00FC705F" w:rsidRPr="002E5B4B" w:rsidRDefault="00FC705F" w:rsidP="00EF35AB">
      <w:pPr>
        <w:spacing w:line="276" w:lineRule="auto"/>
        <w:ind w:left="284"/>
        <w:jc w:val="both"/>
        <w:rPr>
          <w:rFonts w:asciiTheme="minorHAnsi" w:hAnsiTheme="minorHAnsi" w:cs="Arial"/>
          <w:b/>
          <w:bCs/>
          <w:sz w:val="20"/>
          <w:szCs w:val="20"/>
          <w:lang w:val="en-US"/>
        </w:rPr>
      </w:pPr>
    </w:p>
    <w:p w14:paraId="2A14736E" w14:textId="77777777" w:rsidR="00BE2716" w:rsidRPr="002E5B4B" w:rsidRDefault="00BE2716" w:rsidP="00EF35AB">
      <w:pPr>
        <w:spacing w:line="276" w:lineRule="auto"/>
        <w:ind w:left="284"/>
        <w:jc w:val="both"/>
        <w:rPr>
          <w:rFonts w:asciiTheme="minorHAnsi" w:hAnsiTheme="minorHAnsi" w:cs="Arial"/>
          <w:b/>
          <w:bCs/>
          <w:sz w:val="20"/>
          <w:szCs w:val="20"/>
          <w:lang w:val="en-US"/>
        </w:rPr>
      </w:pPr>
    </w:p>
    <w:p w14:paraId="6D9D1F6C" w14:textId="77777777" w:rsidR="00BE2716" w:rsidRPr="002E5B4B" w:rsidRDefault="00BE2716" w:rsidP="00EF35AB">
      <w:pPr>
        <w:spacing w:line="276" w:lineRule="auto"/>
        <w:ind w:left="284"/>
        <w:jc w:val="both"/>
        <w:rPr>
          <w:rFonts w:asciiTheme="minorHAnsi" w:hAnsiTheme="minorHAnsi" w:cs="Arial"/>
          <w:b/>
          <w:bCs/>
          <w:sz w:val="20"/>
          <w:szCs w:val="20"/>
          <w:lang w:val="en-US"/>
        </w:rPr>
      </w:pPr>
    </w:p>
    <w:p w14:paraId="3FCB519E" w14:textId="77777777" w:rsidR="008449F2" w:rsidRPr="002E5B4B" w:rsidRDefault="008449F2" w:rsidP="00EF35AB">
      <w:pPr>
        <w:spacing w:line="276" w:lineRule="auto"/>
        <w:ind w:left="284"/>
        <w:jc w:val="both"/>
        <w:rPr>
          <w:rFonts w:asciiTheme="minorHAnsi" w:hAnsiTheme="minorHAnsi" w:cs="Arial"/>
          <w:b/>
          <w:bCs/>
          <w:sz w:val="20"/>
          <w:szCs w:val="20"/>
          <w:lang w:val="en-US"/>
        </w:rPr>
      </w:pPr>
    </w:p>
    <w:p w14:paraId="7606FD13" w14:textId="77777777" w:rsidR="00BE2716" w:rsidRPr="002E5B4B" w:rsidRDefault="00BE2716" w:rsidP="00EF35AB">
      <w:pPr>
        <w:spacing w:line="276" w:lineRule="auto"/>
        <w:ind w:left="284"/>
        <w:jc w:val="both"/>
        <w:rPr>
          <w:rFonts w:asciiTheme="minorHAnsi" w:hAnsiTheme="minorHAnsi" w:cs="Arial"/>
          <w:b/>
          <w:bCs/>
          <w:sz w:val="20"/>
          <w:szCs w:val="20"/>
          <w:lang w:val="en-US"/>
        </w:rPr>
      </w:pPr>
    </w:p>
    <w:p w14:paraId="0527CA93" w14:textId="77777777" w:rsidR="00BE2716" w:rsidRPr="002E5B4B" w:rsidRDefault="00BE2716" w:rsidP="00EF35AB">
      <w:pPr>
        <w:spacing w:line="276" w:lineRule="auto"/>
        <w:ind w:left="284"/>
        <w:jc w:val="both"/>
        <w:rPr>
          <w:rFonts w:asciiTheme="minorHAnsi" w:hAnsiTheme="minorHAnsi" w:cs="Arial"/>
          <w:b/>
          <w:bCs/>
          <w:sz w:val="20"/>
          <w:szCs w:val="20"/>
          <w:lang w:val="en-US"/>
        </w:rPr>
      </w:pPr>
    </w:p>
    <w:p w14:paraId="629328DD" w14:textId="77C3640F" w:rsidR="008449F2" w:rsidRPr="002E5B4B" w:rsidRDefault="002E5B4B" w:rsidP="00EF35AB">
      <w:pPr>
        <w:spacing w:line="276" w:lineRule="auto"/>
        <w:ind w:left="284"/>
        <w:jc w:val="both"/>
        <w:rPr>
          <w:rFonts w:asciiTheme="minorHAnsi" w:hAnsiTheme="minorHAnsi" w:cs="Arial"/>
          <w:bCs/>
          <w:i/>
          <w:sz w:val="20"/>
          <w:szCs w:val="20"/>
          <w:lang w:val="en-US"/>
        </w:rPr>
      </w:pPr>
      <w:r w:rsidRPr="002E5B4B">
        <w:rPr>
          <w:rFonts w:asciiTheme="minorHAnsi" w:hAnsiTheme="minorHAnsi" w:cs="Arial"/>
          <w:bCs/>
          <w:i/>
          <w:sz w:val="20"/>
          <w:szCs w:val="20"/>
          <w:lang w:val="en-US"/>
        </w:rPr>
        <w:t>Classificazione: Consip Public</w:t>
      </w:r>
    </w:p>
    <w:p w14:paraId="4293A0B8" w14:textId="77777777" w:rsidR="00BE2716" w:rsidRPr="002E5B4B" w:rsidRDefault="00BE2716" w:rsidP="00EF35AB">
      <w:pPr>
        <w:spacing w:line="276" w:lineRule="auto"/>
        <w:ind w:left="284"/>
        <w:jc w:val="both"/>
        <w:rPr>
          <w:rFonts w:asciiTheme="minorHAnsi" w:hAnsiTheme="minorHAnsi" w:cs="Arial"/>
          <w:b/>
          <w:bCs/>
          <w:sz w:val="20"/>
          <w:szCs w:val="20"/>
          <w:lang w:val="en-US"/>
        </w:rPr>
      </w:pPr>
    </w:p>
    <w:p w14:paraId="3489850B" w14:textId="77777777" w:rsidR="00BE2716" w:rsidRPr="002E5B4B" w:rsidRDefault="00BE2716" w:rsidP="00EF35AB">
      <w:pPr>
        <w:spacing w:line="276" w:lineRule="auto"/>
        <w:ind w:left="284"/>
        <w:jc w:val="both"/>
        <w:rPr>
          <w:rFonts w:asciiTheme="minorHAnsi" w:hAnsiTheme="minorHAnsi" w:cs="Arial"/>
          <w:b/>
          <w:bCs/>
          <w:sz w:val="20"/>
          <w:szCs w:val="20"/>
          <w:lang w:val="en-US"/>
        </w:rPr>
      </w:pPr>
    </w:p>
    <w:p w14:paraId="1AC1B471" w14:textId="753B71C6" w:rsidR="00735A27" w:rsidRDefault="00BE2716" w:rsidP="00EF35AB">
      <w:pPr>
        <w:spacing w:line="276" w:lineRule="auto"/>
        <w:ind w:left="284"/>
        <w:jc w:val="both"/>
        <w:rPr>
          <w:rFonts w:asciiTheme="minorHAnsi" w:hAnsiTheme="minorHAnsi" w:cs="Arial"/>
          <w:bCs/>
          <w:sz w:val="20"/>
          <w:szCs w:val="20"/>
        </w:rPr>
      </w:pPr>
      <w:r w:rsidRPr="00735A27">
        <w:rPr>
          <w:rFonts w:asciiTheme="minorHAnsi" w:hAnsiTheme="minorHAnsi" w:cs="Arial"/>
          <w:bCs/>
          <w:sz w:val="20"/>
          <w:szCs w:val="20"/>
        </w:rPr>
        <w:t xml:space="preserve">Roma, </w:t>
      </w:r>
      <w:r w:rsidR="00046410">
        <w:rPr>
          <w:rFonts w:asciiTheme="minorHAnsi" w:hAnsiTheme="minorHAnsi" w:cs="Arial"/>
          <w:bCs/>
          <w:sz w:val="20"/>
          <w:szCs w:val="20"/>
        </w:rPr>
        <w:t>09</w:t>
      </w:r>
      <w:r w:rsidR="00F20366">
        <w:rPr>
          <w:rFonts w:asciiTheme="minorHAnsi" w:hAnsiTheme="minorHAnsi" w:cs="Arial"/>
          <w:bCs/>
          <w:sz w:val="20"/>
          <w:szCs w:val="20"/>
        </w:rPr>
        <w:t>/</w:t>
      </w:r>
      <w:r w:rsidR="00EB18EA">
        <w:rPr>
          <w:rFonts w:asciiTheme="minorHAnsi" w:hAnsiTheme="minorHAnsi" w:cs="Arial"/>
          <w:bCs/>
          <w:sz w:val="20"/>
          <w:szCs w:val="20"/>
        </w:rPr>
        <w:t>0</w:t>
      </w:r>
      <w:r w:rsidR="00C82151">
        <w:rPr>
          <w:rFonts w:asciiTheme="minorHAnsi" w:hAnsiTheme="minorHAnsi" w:cs="Arial"/>
          <w:bCs/>
          <w:sz w:val="20"/>
          <w:szCs w:val="20"/>
        </w:rPr>
        <w:t>3</w:t>
      </w:r>
      <w:r w:rsidR="00F20366">
        <w:rPr>
          <w:rFonts w:asciiTheme="minorHAnsi" w:hAnsiTheme="minorHAnsi" w:cs="Arial"/>
          <w:bCs/>
          <w:sz w:val="20"/>
          <w:szCs w:val="20"/>
        </w:rPr>
        <w:t>/</w:t>
      </w:r>
      <w:r w:rsidR="001E773D" w:rsidRPr="001E773D">
        <w:rPr>
          <w:rFonts w:asciiTheme="minorHAnsi" w:hAnsiTheme="minorHAnsi" w:cs="Arial"/>
          <w:bCs/>
          <w:sz w:val="20"/>
          <w:szCs w:val="20"/>
        </w:rPr>
        <w:t>20</w:t>
      </w:r>
      <w:r w:rsidR="00827207">
        <w:rPr>
          <w:rFonts w:asciiTheme="minorHAnsi" w:hAnsiTheme="minorHAnsi" w:cs="Arial"/>
          <w:bCs/>
          <w:sz w:val="20"/>
          <w:szCs w:val="20"/>
        </w:rPr>
        <w:t>21</w:t>
      </w:r>
    </w:p>
    <w:p w14:paraId="1434046E" w14:textId="77777777" w:rsidR="008449F2" w:rsidRPr="00735A27" w:rsidRDefault="008449F2" w:rsidP="00EF35AB">
      <w:pPr>
        <w:spacing w:line="276" w:lineRule="auto"/>
        <w:ind w:left="284"/>
        <w:jc w:val="both"/>
        <w:rPr>
          <w:rFonts w:asciiTheme="minorHAnsi" w:hAnsiTheme="minorHAnsi" w:cs="Arial"/>
          <w:bCs/>
          <w:sz w:val="20"/>
          <w:szCs w:val="20"/>
        </w:rPr>
      </w:pPr>
      <w:r>
        <w:rPr>
          <w:rFonts w:asciiTheme="minorHAnsi" w:hAnsiTheme="minorHAnsi" w:cs="Arial"/>
          <w:bCs/>
          <w:sz w:val="20"/>
          <w:szCs w:val="20"/>
        </w:rPr>
        <w:br w:type="page"/>
      </w:r>
    </w:p>
    <w:p w14:paraId="39370E8F" w14:textId="3BBC7694" w:rsidR="00735A27" w:rsidRPr="00C67C2E" w:rsidRDefault="00827C3B" w:rsidP="00EF35AB">
      <w:pPr>
        <w:spacing w:line="276" w:lineRule="auto"/>
        <w:ind w:left="284"/>
        <w:jc w:val="both"/>
        <w:rPr>
          <w:rFonts w:asciiTheme="minorHAnsi" w:hAnsiTheme="minorHAnsi" w:cs="Arial"/>
          <w:b/>
          <w:bCs/>
        </w:rPr>
      </w:pPr>
      <w:r w:rsidRPr="00643280">
        <w:rPr>
          <w:rFonts w:asciiTheme="minorHAnsi" w:hAnsiTheme="minorHAnsi" w:cs="Arial"/>
          <w:b/>
          <w:bCs/>
          <w:caps/>
        </w:rPr>
        <w:lastRenderedPageBreak/>
        <w:t>Premessa</w:t>
      </w:r>
      <w:r w:rsidR="0015424D">
        <w:rPr>
          <w:rFonts w:asciiTheme="minorHAnsi" w:hAnsiTheme="minorHAnsi" w:cs="Arial"/>
          <w:b/>
          <w:bCs/>
        </w:rPr>
        <w:t>.</w:t>
      </w:r>
      <w:r w:rsidRPr="00C67C2E">
        <w:rPr>
          <w:rFonts w:asciiTheme="minorHAnsi" w:hAnsiTheme="minorHAnsi" w:cs="Arial"/>
          <w:b/>
          <w:bCs/>
        </w:rPr>
        <w:tab/>
      </w:r>
    </w:p>
    <w:p w14:paraId="5A678C9F" w14:textId="5ABD18F1" w:rsidR="00BD50EC" w:rsidRDefault="00BD50EC" w:rsidP="00EF35AB">
      <w:pPr>
        <w:spacing w:line="276" w:lineRule="auto"/>
        <w:ind w:left="284"/>
        <w:jc w:val="both"/>
        <w:rPr>
          <w:rFonts w:asciiTheme="minorHAnsi" w:hAnsiTheme="minorHAnsi" w:cs="Arial"/>
          <w:bCs/>
          <w:sz w:val="20"/>
          <w:szCs w:val="20"/>
        </w:rPr>
      </w:pPr>
      <w:r w:rsidRPr="006654EA">
        <w:rPr>
          <w:rFonts w:asciiTheme="minorHAnsi" w:hAnsiTheme="minorHAnsi" w:cs="Arial"/>
          <w:bCs/>
          <w:sz w:val="20"/>
          <w:szCs w:val="20"/>
        </w:rPr>
        <w:t xml:space="preserve">La presente consultazione di mercato </w:t>
      </w:r>
      <w:r w:rsidR="004E4E4C" w:rsidRPr="006654EA">
        <w:rPr>
          <w:rFonts w:asciiTheme="minorHAnsi" w:hAnsiTheme="minorHAnsi" w:cs="Arial"/>
          <w:bCs/>
          <w:sz w:val="20"/>
          <w:szCs w:val="20"/>
        </w:rPr>
        <w:t xml:space="preserve">ha come obiettivo di </w:t>
      </w:r>
      <w:r w:rsidR="00345ABF" w:rsidRPr="00345ABF">
        <w:rPr>
          <w:rFonts w:asciiTheme="minorHAnsi" w:hAnsiTheme="minorHAnsi" w:cs="Arial"/>
          <w:bCs/>
          <w:sz w:val="20"/>
          <w:szCs w:val="20"/>
        </w:rPr>
        <w:t xml:space="preserve">descrivere gli oggetti della fornitura da espletare tramite una procedura da </w:t>
      </w:r>
      <w:r w:rsidR="00345ABF">
        <w:rPr>
          <w:rFonts w:asciiTheme="minorHAnsi" w:hAnsiTheme="minorHAnsi" w:cs="Arial"/>
          <w:bCs/>
          <w:sz w:val="20"/>
          <w:szCs w:val="20"/>
        </w:rPr>
        <w:t>individuare</w:t>
      </w:r>
      <w:r w:rsidR="00345ABF" w:rsidRPr="00345ABF">
        <w:rPr>
          <w:rFonts w:asciiTheme="minorHAnsi" w:hAnsiTheme="minorHAnsi" w:cs="Arial"/>
          <w:bCs/>
          <w:sz w:val="20"/>
          <w:szCs w:val="20"/>
        </w:rPr>
        <w:t xml:space="preserve"> in base agli esiti della </w:t>
      </w:r>
      <w:r w:rsidR="00345ABF">
        <w:rPr>
          <w:rFonts w:asciiTheme="minorHAnsi" w:hAnsiTheme="minorHAnsi" w:cs="Arial"/>
          <w:bCs/>
          <w:sz w:val="20"/>
          <w:szCs w:val="20"/>
        </w:rPr>
        <w:t>consultazione stessa</w:t>
      </w:r>
      <w:r w:rsidR="00345ABF" w:rsidRPr="00345ABF">
        <w:rPr>
          <w:rFonts w:asciiTheme="minorHAnsi" w:hAnsiTheme="minorHAnsi" w:cs="Arial"/>
          <w:bCs/>
          <w:sz w:val="20"/>
          <w:szCs w:val="20"/>
        </w:rPr>
        <w:t xml:space="preserve"> (negoziata diretta o gara </w:t>
      </w:r>
      <w:r w:rsidR="00C82151">
        <w:rPr>
          <w:rFonts w:asciiTheme="minorHAnsi" w:hAnsiTheme="minorHAnsi" w:cs="Arial"/>
          <w:bCs/>
          <w:sz w:val="20"/>
          <w:szCs w:val="20"/>
        </w:rPr>
        <w:t>Aperta</w:t>
      </w:r>
      <w:r w:rsidR="00345ABF" w:rsidRPr="00345ABF">
        <w:rPr>
          <w:rFonts w:asciiTheme="minorHAnsi" w:hAnsiTheme="minorHAnsi" w:cs="Arial"/>
          <w:bCs/>
          <w:sz w:val="20"/>
          <w:szCs w:val="20"/>
        </w:rPr>
        <w:t xml:space="preserve"> tra rivenditori), </w:t>
      </w:r>
      <w:r w:rsidR="00345ABF">
        <w:rPr>
          <w:rFonts w:asciiTheme="minorHAnsi" w:hAnsiTheme="minorHAnsi" w:cs="Arial"/>
          <w:bCs/>
          <w:sz w:val="20"/>
          <w:szCs w:val="20"/>
        </w:rPr>
        <w:t>e cioè</w:t>
      </w:r>
      <w:r w:rsidR="00345ABF" w:rsidRPr="00345ABF">
        <w:rPr>
          <w:rFonts w:asciiTheme="minorHAnsi" w:hAnsiTheme="minorHAnsi" w:cs="Arial"/>
          <w:bCs/>
          <w:sz w:val="20"/>
          <w:szCs w:val="20"/>
        </w:rPr>
        <w:t xml:space="preserve"> </w:t>
      </w:r>
      <w:r w:rsidR="00C82151" w:rsidRPr="00C82151">
        <w:rPr>
          <w:rFonts w:asciiTheme="minorHAnsi" w:hAnsiTheme="minorHAnsi" w:cs="Arial"/>
          <w:bCs/>
          <w:sz w:val="20"/>
          <w:szCs w:val="20"/>
        </w:rPr>
        <w:t>gli oggetti d</w:t>
      </w:r>
      <w:r w:rsidR="00C82151">
        <w:rPr>
          <w:rFonts w:asciiTheme="minorHAnsi" w:hAnsiTheme="minorHAnsi" w:cs="Arial"/>
          <w:bCs/>
          <w:sz w:val="20"/>
          <w:szCs w:val="20"/>
        </w:rPr>
        <w:t>i</w:t>
      </w:r>
      <w:r w:rsidR="00C82151" w:rsidRPr="00C82151">
        <w:rPr>
          <w:rFonts w:asciiTheme="minorHAnsi" w:hAnsiTheme="minorHAnsi" w:cs="Arial"/>
          <w:bCs/>
          <w:sz w:val="20"/>
          <w:szCs w:val="20"/>
        </w:rPr>
        <w:t xml:space="preserve"> fornitura </w:t>
      </w:r>
      <w:r w:rsidR="00C82151">
        <w:rPr>
          <w:rFonts w:asciiTheme="minorHAnsi" w:hAnsiTheme="minorHAnsi" w:cs="Arial"/>
          <w:bCs/>
          <w:sz w:val="20"/>
          <w:szCs w:val="20"/>
        </w:rPr>
        <w:t>della</w:t>
      </w:r>
      <w:r w:rsidR="00C82151" w:rsidRPr="00C82151">
        <w:rPr>
          <w:rFonts w:asciiTheme="minorHAnsi" w:hAnsiTheme="minorHAnsi" w:cs="Arial"/>
          <w:bCs/>
          <w:sz w:val="20"/>
          <w:szCs w:val="20"/>
        </w:rPr>
        <w:t xml:space="preserve"> soluzione software COTS (Commercial-Off-The-Shelf) Nutanix per il </w:t>
      </w:r>
      <w:r w:rsidR="008C4918" w:rsidRPr="00C82151">
        <w:rPr>
          <w:rFonts w:asciiTheme="minorHAnsi" w:hAnsiTheme="minorHAnsi" w:cs="Arial"/>
          <w:bCs/>
          <w:sz w:val="20"/>
          <w:szCs w:val="20"/>
        </w:rPr>
        <w:t>Lifecycle</w:t>
      </w:r>
      <w:r w:rsidR="00C82151" w:rsidRPr="00C82151">
        <w:rPr>
          <w:rFonts w:asciiTheme="minorHAnsi" w:hAnsiTheme="minorHAnsi" w:cs="Arial"/>
          <w:bCs/>
          <w:sz w:val="20"/>
          <w:szCs w:val="20"/>
        </w:rPr>
        <w:t xml:space="preserve"> management di RDBMS multi vendor, in modalità “as a Service” (Database as a Service – DBaaS) e del relativo HW a supporto</w:t>
      </w:r>
      <w:r w:rsidR="00C82151">
        <w:rPr>
          <w:rFonts w:asciiTheme="minorHAnsi" w:hAnsiTheme="minorHAnsi" w:cs="Arial"/>
          <w:bCs/>
          <w:sz w:val="20"/>
          <w:szCs w:val="20"/>
        </w:rPr>
        <w:t xml:space="preserve"> per Sogei</w:t>
      </w:r>
      <w:r w:rsidR="00345ABF" w:rsidRPr="00345ABF">
        <w:rPr>
          <w:rFonts w:asciiTheme="minorHAnsi" w:hAnsiTheme="minorHAnsi" w:cs="Arial"/>
          <w:bCs/>
          <w:sz w:val="20"/>
          <w:szCs w:val="20"/>
        </w:rPr>
        <w:t>.</w:t>
      </w:r>
    </w:p>
    <w:p w14:paraId="7E17A396" w14:textId="77777777" w:rsidR="00BD50EC" w:rsidRDefault="00BD50EC" w:rsidP="00EF35A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 requisiti e le caratteristiche tecniche e funzionali della fornitura sono meglio specificati nel corpo del presente documento. </w:t>
      </w:r>
    </w:p>
    <w:p w14:paraId="3D0175A2" w14:textId="58B69ADE" w:rsidR="00F8539B" w:rsidRPr="00F8539B" w:rsidRDefault="00267B81" w:rsidP="00EF35AB">
      <w:pPr>
        <w:pStyle w:val="BodyText21"/>
        <w:numPr>
          <w:ilvl w:val="0"/>
          <w:numId w:val="2"/>
        </w:numPr>
        <w:tabs>
          <w:tab w:val="clear" w:pos="3828"/>
        </w:tabs>
        <w:spacing w:line="276" w:lineRule="auto"/>
        <w:ind w:left="709"/>
        <w:rPr>
          <w:rFonts w:asciiTheme="minorHAnsi" w:hAnsiTheme="minorHAnsi" w:cs="Arial"/>
          <w:bCs/>
          <w:sz w:val="20"/>
          <w:szCs w:val="20"/>
        </w:rPr>
      </w:pPr>
      <w:r w:rsidRPr="00267B81">
        <w:rPr>
          <w:rFonts w:asciiTheme="minorHAnsi" w:hAnsiTheme="minorHAnsi" w:cs="Arial"/>
          <w:sz w:val="20"/>
          <w:szCs w:val="20"/>
        </w:rPr>
        <w:t xml:space="preserve">Il presente documento di consultazione del mercato, in coerenza con quanto indicato nelle Linee Guida n. 14 dell’ANAC recanti “Indicazioni sulle consultazioni preliminari di mercato”, ha l’obiettivo di: </w:t>
      </w:r>
      <w:r w:rsidR="00F8539B" w:rsidRPr="00F8539B">
        <w:rPr>
          <w:rFonts w:asciiTheme="minorHAnsi" w:hAnsiTheme="minorHAnsi" w:cs="Arial"/>
          <w:bCs/>
          <w:sz w:val="20"/>
          <w:szCs w:val="20"/>
        </w:rPr>
        <w:t xml:space="preserve">garantire la massima pubblicità alle iniziative per assicurare la più ampia diffusione delle informazioni; </w:t>
      </w:r>
    </w:p>
    <w:p w14:paraId="7C0AA4FC" w14:textId="5DF1F830" w:rsidR="00F8539B" w:rsidRPr="00F8539B" w:rsidRDefault="00BD50EC" w:rsidP="00EF35AB">
      <w:pPr>
        <w:pStyle w:val="BodyText21"/>
        <w:numPr>
          <w:ilvl w:val="0"/>
          <w:numId w:val="2"/>
        </w:numPr>
        <w:tabs>
          <w:tab w:val="num" w:pos="360"/>
        </w:tabs>
        <w:spacing w:line="276" w:lineRule="auto"/>
        <w:ind w:left="709"/>
        <w:rPr>
          <w:rFonts w:asciiTheme="minorHAnsi" w:hAnsiTheme="minorHAnsi" w:cs="Arial"/>
          <w:bCs/>
          <w:sz w:val="20"/>
          <w:szCs w:val="20"/>
        </w:rPr>
      </w:pPr>
      <w:r>
        <w:rPr>
          <w:rFonts w:asciiTheme="minorHAnsi" w:hAnsiTheme="minorHAnsi" w:cs="Arial"/>
          <w:bCs/>
          <w:sz w:val="20"/>
          <w:szCs w:val="20"/>
        </w:rPr>
        <w:t xml:space="preserve">ottenere la più proficua </w:t>
      </w:r>
      <w:r w:rsidR="00F8539B" w:rsidRPr="00F8539B">
        <w:rPr>
          <w:rFonts w:asciiTheme="minorHAnsi" w:hAnsiTheme="minorHAnsi" w:cs="Arial"/>
          <w:bCs/>
          <w:sz w:val="20"/>
          <w:szCs w:val="20"/>
        </w:rPr>
        <w:t>partecipazione da parte dei soggetti interessati;</w:t>
      </w:r>
    </w:p>
    <w:p w14:paraId="3F684F48" w14:textId="77777777" w:rsidR="00F8539B" w:rsidRPr="00F8539B" w:rsidRDefault="00F8539B" w:rsidP="00EF35AB">
      <w:pPr>
        <w:pStyle w:val="BodyText21"/>
        <w:numPr>
          <w:ilvl w:val="0"/>
          <w:numId w:val="2"/>
        </w:numPr>
        <w:tabs>
          <w:tab w:val="num" w:pos="360"/>
        </w:tabs>
        <w:spacing w:line="276" w:lineRule="auto"/>
        <w:ind w:left="709"/>
        <w:rPr>
          <w:rFonts w:asciiTheme="minorHAnsi" w:hAnsiTheme="minorHAnsi" w:cs="Arial"/>
          <w:bCs/>
          <w:sz w:val="20"/>
          <w:szCs w:val="20"/>
        </w:rPr>
      </w:pPr>
      <w:r w:rsidRPr="00F8539B">
        <w:rPr>
          <w:rFonts w:asciiTheme="minorHAnsi" w:hAnsiTheme="minorHAnsi" w:cs="Arial"/>
          <w:bCs/>
          <w:sz w:val="20"/>
          <w:szCs w:val="20"/>
        </w:rPr>
        <w:t>pubblicizzare al meglio le caratteristiche qualitative e tecniche dei beni e servizi oggetto di analisi;</w:t>
      </w:r>
    </w:p>
    <w:p w14:paraId="39CD6ACB" w14:textId="4BECE3FC" w:rsidR="0075303D" w:rsidRPr="0075303D" w:rsidRDefault="0075303D" w:rsidP="00EF35AB">
      <w:pPr>
        <w:pStyle w:val="BodyText21"/>
        <w:numPr>
          <w:ilvl w:val="0"/>
          <w:numId w:val="2"/>
        </w:numPr>
        <w:tabs>
          <w:tab w:val="num" w:pos="360"/>
        </w:tabs>
        <w:spacing w:line="276" w:lineRule="auto"/>
        <w:ind w:left="709"/>
        <w:rPr>
          <w:rFonts w:asciiTheme="minorHAnsi" w:hAnsiTheme="minorHAnsi" w:cs="Arial"/>
          <w:bCs/>
          <w:sz w:val="20"/>
          <w:szCs w:val="20"/>
        </w:rPr>
      </w:pPr>
      <w:r w:rsidRPr="0075303D">
        <w:rPr>
          <w:rFonts w:asciiTheme="minorHAnsi" w:hAnsiTheme="minorHAnsi" w:cs="Arial"/>
          <w:bCs/>
          <w:sz w:val="20"/>
          <w:szCs w:val="20"/>
        </w:rPr>
        <w:t xml:space="preserve">ricevere, da parte dei soggetti interessati, osservazioni e suggerimenti per una più compiuta conoscenza del mercato di rivendita di </w:t>
      </w:r>
      <w:r w:rsidR="009F5E07">
        <w:rPr>
          <w:rFonts w:asciiTheme="minorHAnsi" w:hAnsiTheme="minorHAnsi" w:cs="Arial"/>
          <w:bCs/>
          <w:sz w:val="20"/>
          <w:szCs w:val="20"/>
        </w:rPr>
        <w:t xml:space="preserve">manutenzioni e </w:t>
      </w:r>
      <w:r w:rsidRPr="0075303D">
        <w:rPr>
          <w:rFonts w:asciiTheme="minorHAnsi" w:hAnsiTheme="minorHAnsi" w:cs="Arial"/>
          <w:bCs/>
          <w:sz w:val="20"/>
          <w:szCs w:val="20"/>
        </w:rPr>
        <w:t xml:space="preserve">servizi </w:t>
      </w:r>
      <w:r w:rsidR="009F5E07">
        <w:rPr>
          <w:rFonts w:asciiTheme="minorHAnsi" w:hAnsiTheme="minorHAnsi" w:cs="Arial"/>
          <w:bCs/>
          <w:sz w:val="20"/>
          <w:szCs w:val="20"/>
        </w:rPr>
        <w:t xml:space="preserve">Cogito </w:t>
      </w:r>
      <w:r w:rsidRPr="0075303D">
        <w:rPr>
          <w:rFonts w:asciiTheme="minorHAnsi" w:hAnsiTheme="minorHAnsi" w:cs="Arial"/>
          <w:bCs/>
          <w:sz w:val="20"/>
          <w:szCs w:val="20"/>
        </w:rPr>
        <w:t xml:space="preserve">o -nel caso - di eventuali soluzioni </w:t>
      </w:r>
      <w:bookmarkStart w:id="0" w:name="_GoBack"/>
      <w:r w:rsidRPr="0075303D">
        <w:rPr>
          <w:rFonts w:asciiTheme="minorHAnsi" w:hAnsiTheme="minorHAnsi" w:cs="Arial"/>
          <w:bCs/>
          <w:sz w:val="20"/>
          <w:szCs w:val="20"/>
        </w:rPr>
        <w:t>alternative</w:t>
      </w:r>
      <w:bookmarkEnd w:id="0"/>
      <w:r w:rsidRPr="0075303D">
        <w:rPr>
          <w:rFonts w:asciiTheme="minorHAnsi" w:hAnsiTheme="minorHAnsi" w:cs="Arial"/>
          <w:bCs/>
          <w:sz w:val="20"/>
          <w:szCs w:val="20"/>
        </w:rPr>
        <w:t xml:space="preserve">, purché rispondenti, in toto, alle caratteristiche tecniche/funzionali degli stessi </w:t>
      </w:r>
      <w:r w:rsidR="009F5E07">
        <w:rPr>
          <w:rFonts w:asciiTheme="minorHAnsi" w:hAnsiTheme="minorHAnsi" w:cs="Arial"/>
          <w:bCs/>
          <w:sz w:val="20"/>
          <w:szCs w:val="20"/>
        </w:rPr>
        <w:t xml:space="preserve">prodotti </w:t>
      </w:r>
      <w:r w:rsidRPr="0075303D">
        <w:rPr>
          <w:rFonts w:asciiTheme="minorHAnsi" w:hAnsiTheme="minorHAnsi" w:cs="Arial"/>
          <w:bCs/>
          <w:sz w:val="20"/>
          <w:szCs w:val="20"/>
        </w:rPr>
        <w:t>e servizi.</w:t>
      </w:r>
    </w:p>
    <w:p w14:paraId="32BB34B9" w14:textId="6D3078A1" w:rsidR="00F8539B" w:rsidRDefault="00F8539B" w:rsidP="00EF35AB">
      <w:pPr>
        <w:spacing w:line="276" w:lineRule="auto"/>
        <w:ind w:left="284"/>
        <w:jc w:val="both"/>
        <w:rPr>
          <w:rFonts w:asciiTheme="minorHAnsi" w:hAnsiTheme="minorHAnsi" w:cs="Arial"/>
          <w:bCs/>
          <w:sz w:val="20"/>
          <w:szCs w:val="20"/>
        </w:rPr>
      </w:pPr>
    </w:p>
    <w:p w14:paraId="5B2BA4E8" w14:textId="77777777" w:rsidR="00BD50EC" w:rsidRPr="00F8539B" w:rsidRDefault="00BD50EC" w:rsidP="00EF35AB">
      <w:pPr>
        <w:spacing w:line="276" w:lineRule="auto"/>
        <w:ind w:left="284"/>
        <w:jc w:val="both"/>
        <w:rPr>
          <w:rFonts w:asciiTheme="minorHAnsi" w:hAnsiTheme="minorHAnsi" w:cs="Arial"/>
          <w:bCs/>
          <w:sz w:val="20"/>
          <w:szCs w:val="20"/>
        </w:rPr>
      </w:pPr>
    </w:p>
    <w:p w14:paraId="52E25F38" w14:textId="41BD626B" w:rsidR="00F8539B" w:rsidRPr="00F8539B" w:rsidRDefault="00F8539B" w:rsidP="00EF35AB">
      <w:pPr>
        <w:spacing w:line="276" w:lineRule="auto"/>
        <w:ind w:left="284"/>
        <w:jc w:val="both"/>
        <w:rPr>
          <w:rFonts w:asciiTheme="minorHAnsi" w:hAnsiTheme="minorHAnsi" w:cs="Arial"/>
          <w:bCs/>
          <w:sz w:val="20"/>
          <w:szCs w:val="20"/>
        </w:rPr>
      </w:pPr>
      <w:r>
        <w:rPr>
          <w:rFonts w:asciiTheme="minorHAnsi" w:hAnsiTheme="minorHAnsi" w:cs="Arial"/>
          <w:bCs/>
          <w:sz w:val="20"/>
          <w:szCs w:val="20"/>
        </w:rPr>
        <w:t>V</w:t>
      </w:r>
      <w:r w:rsidRPr="00F8539B">
        <w:rPr>
          <w:rFonts w:asciiTheme="minorHAnsi" w:hAnsiTheme="minorHAnsi" w:cs="Arial"/>
          <w:bCs/>
          <w:sz w:val="20"/>
          <w:szCs w:val="20"/>
        </w:rPr>
        <w:t>i preghiamo di fornire il Vostro contributo - previa presa visione dell’informativa sul trattamento dei dati personali sotto riportata - compilando il presente questionario e inviandolo entro</w:t>
      </w:r>
      <w:r w:rsidR="004A4EB1">
        <w:rPr>
          <w:rFonts w:asciiTheme="minorHAnsi" w:hAnsiTheme="minorHAnsi" w:cs="Arial"/>
          <w:bCs/>
          <w:sz w:val="20"/>
          <w:szCs w:val="20"/>
        </w:rPr>
        <w:t xml:space="preserve"> </w:t>
      </w:r>
      <w:r w:rsidR="004A4EB1" w:rsidRPr="008A4999">
        <w:rPr>
          <w:rFonts w:asciiTheme="minorHAnsi" w:hAnsiTheme="minorHAnsi" w:cs="Arial"/>
          <w:b/>
          <w:bCs/>
          <w:sz w:val="20"/>
          <w:szCs w:val="20"/>
          <w:u w:val="single"/>
        </w:rPr>
        <w:t>15 giorni solari</w:t>
      </w:r>
      <w:r w:rsidR="004A4EB1" w:rsidRPr="008A4999">
        <w:rPr>
          <w:rFonts w:asciiTheme="minorHAnsi" w:hAnsiTheme="minorHAnsi" w:cs="Arial"/>
          <w:bCs/>
          <w:sz w:val="20"/>
          <w:szCs w:val="20"/>
          <w:u w:val="single"/>
        </w:rPr>
        <w:t xml:space="preserve"> </w:t>
      </w:r>
      <w:r w:rsidR="004A4EB1" w:rsidRPr="00D0025C">
        <w:rPr>
          <w:rFonts w:asciiTheme="minorHAnsi" w:hAnsiTheme="minorHAnsi" w:cs="Arial"/>
          <w:bCs/>
          <w:sz w:val="20"/>
          <w:szCs w:val="20"/>
          <w:u w:val="single"/>
        </w:rPr>
        <w:t>dalla data odierna</w:t>
      </w:r>
      <w:r w:rsidR="004A4EB1" w:rsidRPr="00D0025C">
        <w:rPr>
          <w:rFonts w:asciiTheme="minorHAnsi" w:hAnsiTheme="minorHAnsi" w:cs="Arial"/>
          <w:bCs/>
          <w:color w:val="FF0000"/>
          <w:sz w:val="20"/>
          <w:szCs w:val="20"/>
        </w:rPr>
        <w:t xml:space="preserve"> </w:t>
      </w:r>
      <w:r w:rsidRPr="00D0025C">
        <w:rPr>
          <w:rFonts w:asciiTheme="minorHAnsi" w:hAnsiTheme="minorHAnsi" w:cs="Arial"/>
          <w:bCs/>
          <w:sz w:val="20"/>
          <w:szCs w:val="20"/>
        </w:rPr>
        <w:t xml:space="preserve">all’indirizzo </w:t>
      </w:r>
      <w:r w:rsidR="00AC170B" w:rsidRPr="00D0025C">
        <w:rPr>
          <w:rFonts w:asciiTheme="minorHAnsi" w:hAnsiTheme="minorHAnsi" w:cs="Arial"/>
          <w:bCs/>
          <w:sz w:val="20"/>
          <w:szCs w:val="20"/>
        </w:rPr>
        <w:t>PEC</w:t>
      </w:r>
      <w:r w:rsidRPr="00D0025C">
        <w:rPr>
          <w:rFonts w:asciiTheme="minorHAnsi" w:hAnsiTheme="minorHAnsi" w:cs="Arial"/>
          <w:bCs/>
          <w:sz w:val="20"/>
          <w:szCs w:val="20"/>
        </w:rPr>
        <w:t xml:space="preserve"> </w:t>
      </w:r>
      <w:r w:rsidR="00BD50EC" w:rsidRPr="00D0025C">
        <w:rPr>
          <w:rFonts w:asciiTheme="minorHAnsi" w:hAnsiTheme="minorHAnsi" w:cs="Arial"/>
          <w:bCs/>
          <w:sz w:val="20"/>
          <w:szCs w:val="20"/>
        </w:rPr>
        <w:t>“</w:t>
      </w:r>
      <w:hyperlink r:id="rId9" w:history="1">
        <w:r w:rsidR="00A86554" w:rsidRPr="00D0025C">
          <w:rPr>
            <w:rStyle w:val="Collegamentoipertestuale"/>
            <w:rFonts w:asciiTheme="minorHAnsi" w:hAnsiTheme="minorHAnsi"/>
            <w:sz w:val="20"/>
            <w:szCs w:val="20"/>
          </w:rPr>
          <w:t>ictconsip@postacert.consip.it</w:t>
        </w:r>
      </w:hyperlink>
      <w:r w:rsidR="00BD50EC" w:rsidRPr="00D0025C">
        <w:rPr>
          <w:rFonts w:asciiTheme="minorHAnsi" w:hAnsiTheme="minorHAnsi" w:cs="Arial"/>
          <w:bCs/>
          <w:sz w:val="20"/>
          <w:szCs w:val="20"/>
        </w:rPr>
        <w:t xml:space="preserve">”, specificando nell’oggetto della email: </w:t>
      </w:r>
      <w:r w:rsidR="00C6223A">
        <w:rPr>
          <w:rFonts w:asciiTheme="minorHAnsi" w:hAnsiTheme="minorHAnsi" w:cs="Arial"/>
          <w:bCs/>
          <w:sz w:val="20"/>
          <w:szCs w:val="20"/>
        </w:rPr>
        <w:t>“</w:t>
      </w:r>
      <w:r w:rsidR="00C82151">
        <w:rPr>
          <w:rFonts w:asciiTheme="minorHAnsi" w:hAnsiTheme="minorHAnsi" w:cs="Arial"/>
          <w:bCs/>
          <w:sz w:val="20"/>
          <w:szCs w:val="20"/>
        </w:rPr>
        <w:t>F</w:t>
      </w:r>
      <w:r w:rsidR="00C82151" w:rsidRPr="00C82151">
        <w:rPr>
          <w:rFonts w:asciiTheme="minorHAnsi" w:hAnsiTheme="minorHAnsi" w:cs="Arial"/>
          <w:bCs/>
          <w:sz w:val="20"/>
          <w:szCs w:val="20"/>
        </w:rPr>
        <w:t xml:space="preserve">ornitura della soluzione software COTS (Commercial-Off-The-Shelf) Nutanix per il </w:t>
      </w:r>
      <w:r w:rsidR="008C4918" w:rsidRPr="00C82151">
        <w:rPr>
          <w:rFonts w:asciiTheme="minorHAnsi" w:hAnsiTheme="minorHAnsi" w:cs="Arial"/>
          <w:bCs/>
          <w:sz w:val="20"/>
          <w:szCs w:val="20"/>
        </w:rPr>
        <w:t>Lifecycle</w:t>
      </w:r>
      <w:r w:rsidR="00C82151" w:rsidRPr="00C82151">
        <w:rPr>
          <w:rFonts w:asciiTheme="minorHAnsi" w:hAnsiTheme="minorHAnsi" w:cs="Arial"/>
          <w:bCs/>
          <w:sz w:val="20"/>
          <w:szCs w:val="20"/>
        </w:rPr>
        <w:t xml:space="preserve"> management di RDBMS multi vendor, in modalità “as a Service” (Database as a Service – DBaaS) e del relativo HW a supporto per Sogei</w:t>
      </w:r>
      <w:r w:rsidR="00EF5FFD" w:rsidRPr="00D0025C">
        <w:rPr>
          <w:rFonts w:asciiTheme="minorHAnsi" w:hAnsiTheme="minorHAnsi" w:cs="Arial"/>
          <w:bCs/>
          <w:sz w:val="20"/>
          <w:szCs w:val="20"/>
        </w:rPr>
        <w:t>”.</w:t>
      </w:r>
    </w:p>
    <w:p w14:paraId="0C497AAC" w14:textId="77777777" w:rsidR="0030431C" w:rsidRDefault="0030431C" w:rsidP="00EF35AB">
      <w:pPr>
        <w:spacing w:line="276" w:lineRule="auto"/>
        <w:ind w:left="284"/>
        <w:jc w:val="both"/>
        <w:rPr>
          <w:rFonts w:asciiTheme="minorHAnsi" w:hAnsiTheme="minorHAnsi" w:cs="Arial"/>
          <w:bCs/>
          <w:sz w:val="20"/>
          <w:szCs w:val="20"/>
        </w:rPr>
      </w:pPr>
    </w:p>
    <w:p w14:paraId="4A3D44B3" w14:textId="77777777" w:rsidR="00267B81" w:rsidRPr="00267B81" w:rsidRDefault="00267B81" w:rsidP="00267B81">
      <w:pPr>
        <w:spacing w:line="276" w:lineRule="auto"/>
        <w:ind w:left="284"/>
        <w:jc w:val="both"/>
        <w:rPr>
          <w:rFonts w:asciiTheme="minorHAnsi" w:hAnsiTheme="minorHAnsi" w:cs="Arial"/>
          <w:bCs/>
          <w:sz w:val="20"/>
          <w:szCs w:val="20"/>
        </w:rPr>
      </w:pPr>
      <w:r w:rsidRPr="00267B81">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2B8176AC" w14:textId="77777777" w:rsidR="00267B81" w:rsidRPr="00267B81" w:rsidRDefault="00267B81" w:rsidP="00267B81">
      <w:pPr>
        <w:spacing w:line="276" w:lineRule="auto"/>
        <w:ind w:left="284"/>
        <w:jc w:val="both"/>
        <w:rPr>
          <w:rFonts w:asciiTheme="minorHAnsi" w:hAnsiTheme="minorHAnsi" w:cs="Arial"/>
          <w:bCs/>
          <w:sz w:val="20"/>
          <w:szCs w:val="20"/>
        </w:rPr>
      </w:pPr>
      <w:r w:rsidRPr="00267B81">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20B270B0" w14:textId="77777777" w:rsidR="00267B81" w:rsidRPr="00267B81" w:rsidRDefault="00267B81" w:rsidP="00267B81">
      <w:pPr>
        <w:spacing w:line="276" w:lineRule="auto"/>
        <w:ind w:left="284"/>
        <w:jc w:val="both"/>
        <w:rPr>
          <w:rFonts w:asciiTheme="minorHAnsi" w:hAnsiTheme="minorHAnsi" w:cs="Arial"/>
          <w:bCs/>
          <w:sz w:val="20"/>
          <w:szCs w:val="20"/>
        </w:rPr>
      </w:pPr>
      <w:r w:rsidRPr="00267B81">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54A969E4" w14:textId="77777777" w:rsidR="00843DD5" w:rsidRDefault="00267B81" w:rsidP="00EF35AB">
      <w:pPr>
        <w:spacing w:line="276" w:lineRule="auto"/>
        <w:ind w:left="284"/>
        <w:jc w:val="both"/>
        <w:rPr>
          <w:rFonts w:asciiTheme="minorHAnsi" w:hAnsiTheme="minorHAnsi" w:cs="Arial"/>
          <w:bCs/>
          <w:sz w:val="20"/>
          <w:szCs w:val="20"/>
        </w:rPr>
      </w:pPr>
      <w:r w:rsidRPr="00267B81">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14:paraId="4DAA2492" w14:textId="77777777" w:rsidR="00843DD5" w:rsidRDefault="00843DD5" w:rsidP="00EF35AB">
      <w:pPr>
        <w:spacing w:line="276" w:lineRule="auto"/>
        <w:ind w:left="284"/>
        <w:jc w:val="both"/>
        <w:rPr>
          <w:rFonts w:asciiTheme="minorHAnsi" w:hAnsiTheme="minorHAnsi" w:cs="Arial"/>
          <w:bCs/>
          <w:sz w:val="20"/>
          <w:szCs w:val="20"/>
        </w:rPr>
      </w:pPr>
    </w:p>
    <w:p w14:paraId="77B34E5A" w14:textId="64E2036C" w:rsidR="00F8539B" w:rsidRPr="00BF19FA" w:rsidRDefault="00F8539B" w:rsidP="00EF35AB">
      <w:pPr>
        <w:spacing w:line="276" w:lineRule="auto"/>
        <w:ind w:left="284"/>
        <w:jc w:val="both"/>
        <w:rPr>
          <w:rFonts w:asciiTheme="minorHAnsi" w:hAnsiTheme="minorHAnsi" w:cs="Arial"/>
          <w:b/>
          <w:bCs/>
          <w:sz w:val="20"/>
          <w:szCs w:val="20"/>
        </w:rPr>
      </w:pPr>
      <w:r w:rsidRPr="00BF19FA">
        <w:rPr>
          <w:rFonts w:asciiTheme="minorHAnsi" w:hAnsiTheme="minorHAnsi" w:cs="Arial"/>
          <w:b/>
          <w:bCs/>
          <w:sz w:val="20"/>
          <w:szCs w:val="20"/>
        </w:rPr>
        <w:t>L’invio del documento al nostro recapito implica il consenso al trattamento dei dati forniti.</w:t>
      </w:r>
    </w:p>
    <w:p w14:paraId="34D1CC28" w14:textId="2999E9B6" w:rsidR="005A258D" w:rsidRDefault="005A258D" w:rsidP="00EF35AB">
      <w:pPr>
        <w:spacing w:line="276" w:lineRule="auto"/>
        <w:ind w:left="284"/>
        <w:jc w:val="both"/>
        <w:rPr>
          <w:rFonts w:asciiTheme="minorHAnsi" w:hAnsiTheme="minorHAnsi" w:cs="Arial"/>
          <w:bCs/>
          <w:sz w:val="20"/>
          <w:szCs w:val="20"/>
        </w:rPr>
      </w:pPr>
    </w:p>
    <w:p w14:paraId="5076F7AE" w14:textId="3F9F6C78" w:rsidR="00827C3B" w:rsidRPr="00BF19FA" w:rsidRDefault="00827C3B" w:rsidP="00EF35AB">
      <w:pPr>
        <w:spacing w:line="276" w:lineRule="auto"/>
        <w:ind w:left="284"/>
        <w:jc w:val="both"/>
        <w:rPr>
          <w:rFonts w:asciiTheme="minorHAnsi" w:hAnsiTheme="minorHAnsi" w:cs="Arial"/>
          <w:b/>
          <w:bCs/>
          <w:sz w:val="28"/>
          <w:szCs w:val="28"/>
        </w:rPr>
      </w:pPr>
      <w:r w:rsidRPr="00BF19FA">
        <w:rPr>
          <w:rFonts w:asciiTheme="minorHAnsi" w:hAnsiTheme="minorHAnsi" w:cs="Arial"/>
          <w:b/>
          <w:bCs/>
          <w:sz w:val="28"/>
          <w:szCs w:val="28"/>
        </w:rPr>
        <w:lastRenderedPageBreak/>
        <w:t>Dati azienda</w:t>
      </w:r>
    </w:p>
    <w:p w14:paraId="6F1005DA" w14:textId="77777777" w:rsidR="00F8539B" w:rsidRDefault="00F8539B" w:rsidP="00EF35AB">
      <w:pPr>
        <w:spacing w:line="276" w:lineRule="auto"/>
        <w:ind w:left="284"/>
        <w:jc w:val="both"/>
        <w:rPr>
          <w:rFonts w:asciiTheme="minorHAnsi" w:hAnsiTheme="minorHAnsi" w:cs="Arial"/>
          <w:b/>
          <w:bCs/>
          <w:sz w:val="20"/>
          <w:szCs w:val="20"/>
        </w:rPr>
      </w:pPr>
    </w:p>
    <w:tbl>
      <w:tblPr>
        <w:tblStyle w:val="Grigliatabella"/>
        <w:tblW w:w="9033" w:type="dxa"/>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3369"/>
        <w:gridCol w:w="5664"/>
      </w:tblGrid>
      <w:tr w:rsidR="00827C3B" w14:paraId="2F0AA6F4" w14:textId="77777777" w:rsidTr="00BF19FA">
        <w:tc>
          <w:tcPr>
            <w:tcW w:w="3369" w:type="dxa"/>
            <w:shd w:val="clear" w:color="auto" w:fill="auto"/>
            <w:vAlign w:val="center"/>
          </w:tcPr>
          <w:p w14:paraId="2FDDDF47" w14:textId="77777777" w:rsidR="00827C3B" w:rsidRPr="00BF19FA" w:rsidRDefault="00827C3B" w:rsidP="00EF35AB">
            <w:pPr>
              <w:spacing w:line="276" w:lineRule="auto"/>
              <w:ind w:left="284"/>
              <w:jc w:val="both"/>
              <w:rPr>
                <w:rFonts w:asciiTheme="minorHAnsi" w:hAnsiTheme="minorHAnsi" w:cs="Arial"/>
                <w:b/>
                <w:bCs/>
                <w:sz w:val="22"/>
                <w:szCs w:val="22"/>
              </w:rPr>
            </w:pPr>
            <w:r w:rsidRPr="00BF19FA">
              <w:rPr>
                <w:rFonts w:asciiTheme="minorHAnsi" w:hAnsiTheme="minorHAnsi" w:cs="Arial"/>
                <w:b/>
                <w:bCs/>
                <w:sz w:val="22"/>
                <w:szCs w:val="22"/>
              </w:rPr>
              <w:t>Azienda</w:t>
            </w:r>
          </w:p>
        </w:tc>
        <w:tc>
          <w:tcPr>
            <w:tcW w:w="5664" w:type="dxa"/>
            <w:vAlign w:val="center"/>
          </w:tcPr>
          <w:p w14:paraId="6DCB65BB" w14:textId="77777777" w:rsidR="00827C3B" w:rsidRDefault="00827C3B" w:rsidP="00EF35AB">
            <w:pPr>
              <w:spacing w:line="276" w:lineRule="auto"/>
              <w:ind w:left="284"/>
              <w:jc w:val="both"/>
              <w:rPr>
                <w:rFonts w:asciiTheme="minorHAnsi" w:hAnsiTheme="minorHAnsi" w:cs="Arial"/>
                <w:b/>
                <w:bCs/>
                <w:sz w:val="20"/>
                <w:szCs w:val="20"/>
              </w:rPr>
            </w:pPr>
          </w:p>
        </w:tc>
      </w:tr>
      <w:tr w:rsidR="00827C3B" w14:paraId="5C31E560" w14:textId="77777777" w:rsidTr="00BF19FA">
        <w:tc>
          <w:tcPr>
            <w:tcW w:w="3369" w:type="dxa"/>
            <w:shd w:val="clear" w:color="auto" w:fill="auto"/>
            <w:vAlign w:val="center"/>
          </w:tcPr>
          <w:p w14:paraId="46B3A765" w14:textId="77777777" w:rsidR="00827C3B" w:rsidRPr="00BF19FA" w:rsidRDefault="00827C3B" w:rsidP="00EF35AB">
            <w:pPr>
              <w:spacing w:line="276" w:lineRule="auto"/>
              <w:ind w:left="284"/>
              <w:jc w:val="both"/>
              <w:rPr>
                <w:rFonts w:asciiTheme="minorHAnsi" w:hAnsiTheme="minorHAnsi" w:cs="Arial"/>
                <w:b/>
                <w:bCs/>
                <w:sz w:val="22"/>
                <w:szCs w:val="22"/>
              </w:rPr>
            </w:pPr>
            <w:r w:rsidRPr="00BF19FA">
              <w:rPr>
                <w:rFonts w:asciiTheme="minorHAnsi" w:hAnsiTheme="minorHAnsi" w:cs="Arial"/>
                <w:b/>
                <w:bCs/>
                <w:sz w:val="22"/>
                <w:szCs w:val="22"/>
              </w:rPr>
              <w:t>Indirizzo</w:t>
            </w:r>
          </w:p>
        </w:tc>
        <w:tc>
          <w:tcPr>
            <w:tcW w:w="5664" w:type="dxa"/>
            <w:vAlign w:val="center"/>
          </w:tcPr>
          <w:p w14:paraId="7529B5D7" w14:textId="77777777" w:rsidR="00827C3B" w:rsidRDefault="00827C3B" w:rsidP="00EF35AB">
            <w:pPr>
              <w:spacing w:line="276" w:lineRule="auto"/>
              <w:ind w:left="284"/>
              <w:jc w:val="both"/>
              <w:rPr>
                <w:rFonts w:asciiTheme="minorHAnsi" w:hAnsiTheme="minorHAnsi" w:cs="Arial"/>
                <w:b/>
                <w:bCs/>
                <w:sz w:val="20"/>
                <w:szCs w:val="20"/>
              </w:rPr>
            </w:pPr>
          </w:p>
        </w:tc>
      </w:tr>
      <w:tr w:rsidR="00827C3B" w14:paraId="5F04E619" w14:textId="77777777" w:rsidTr="00BF19FA">
        <w:tc>
          <w:tcPr>
            <w:tcW w:w="3369" w:type="dxa"/>
            <w:shd w:val="clear" w:color="auto" w:fill="auto"/>
            <w:vAlign w:val="center"/>
          </w:tcPr>
          <w:p w14:paraId="01397FDA" w14:textId="2C3AC2D7" w:rsidR="00827C3B" w:rsidRPr="00BF19FA" w:rsidRDefault="00BF19FA" w:rsidP="00EF35AB">
            <w:pPr>
              <w:spacing w:line="276" w:lineRule="auto"/>
              <w:ind w:left="284"/>
              <w:jc w:val="both"/>
              <w:rPr>
                <w:rFonts w:asciiTheme="minorHAnsi" w:hAnsiTheme="minorHAnsi" w:cs="Arial"/>
                <w:b/>
                <w:bCs/>
                <w:sz w:val="22"/>
                <w:szCs w:val="22"/>
              </w:rPr>
            </w:pPr>
            <w:r>
              <w:rPr>
                <w:rFonts w:asciiTheme="minorHAnsi" w:hAnsiTheme="minorHAnsi" w:cs="Arial"/>
                <w:b/>
                <w:bCs/>
                <w:sz w:val="22"/>
                <w:szCs w:val="22"/>
              </w:rPr>
              <w:t>Nome e cognome del r</w:t>
            </w:r>
            <w:r w:rsidR="00827C3B" w:rsidRPr="00BF19FA">
              <w:rPr>
                <w:rFonts w:asciiTheme="minorHAnsi" w:hAnsiTheme="minorHAnsi" w:cs="Arial"/>
                <w:b/>
                <w:bCs/>
                <w:sz w:val="22"/>
                <w:szCs w:val="22"/>
              </w:rPr>
              <w:t>eferente</w:t>
            </w:r>
          </w:p>
        </w:tc>
        <w:tc>
          <w:tcPr>
            <w:tcW w:w="5664" w:type="dxa"/>
            <w:vAlign w:val="center"/>
          </w:tcPr>
          <w:p w14:paraId="15EA77DC" w14:textId="77777777" w:rsidR="00827C3B" w:rsidRDefault="00827C3B" w:rsidP="00EF35AB">
            <w:pPr>
              <w:spacing w:line="276" w:lineRule="auto"/>
              <w:ind w:left="284"/>
              <w:jc w:val="both"/>
              <w:rPr>
                <w:rFonts w:asciiTheme="minorHAnsi" w:hAnsiTheme="minorHAnsi" w:cs="Arial"/>
                <w:b/>
                <w:bCs/>
                <w:sz w:val="20"/>
                <w:szCs w:val="20"/>
              </w:rPr>
            </w:pPr>
          </w:p>
        </w:tc>
      </w:tr>
      <w:tr w:rsidR="00827C3B" w14:paraId="455D3910" w14:textId="77777777" w:rsidTr="00BF19FA">
        <w:tc>
          <w:tcPr>
            <w:tcW w:w="3369" w:type="dxa"/>
            <w:shd w:val="clear" w:color="auto" w:fill="auto"/>
            <w:vAlign w:val="center"/>
          </w:tcPr>
          <w:p w14:paraId="59FC34BE" w14:textId="77777777" w:rsidR="00827C3B" w:rsidRPr="00BF19FA" w:rsidRDefault="00827C3B" w:rsidP="00EF35AB">
            <w:pPr>
              <w:spacing w:line="276" w:lineRule="auto"/>
              <w:ind w:left="284"/>
              <w:jc w:val="both"/>
              <w:rPr>
                <w:rFonts w:asciiTheme="minorHAnsi" w:hAnsiTheme="minorHAnsi" w:cs="Arial"/>
                <w:b/>
                <w:bCs/>
                <w:sz w:val="22"/>
                <w:szCs w:val="22"/>
              </w:rPr>
            </w:pPr>
            <w:r w:rsidRPr="00BF19FA">
              <w:rPr>
                <w:rFonts w:asciiTheme="minorHAnsi" w:hAnsiTheme="minorHAnsi" w:cs="Arial"/>
                <w:b/>
                <w:bCs/>
                <w:sz w:val="22"/>
                <w:szCs w:val="22"/>
              </w:rPr>
              <w:t>Ruolo in azienda</w:t>
            </w:r>
          </w:p>
        </w:tc>
        <w:tc>
          <w:tcPr>
            <w:tcW w:w="5664" w:type="dxa"/>
            <w:vAlign w:val="center"/>
          </w:tcPr>
          <w:p w14:paraId="3B805582" w14:textId="77777777" w:rsidR="00827C3B" w:rsidRDefault="00827C3B" w:rsidP="00EF35AB">
            <w:pPr>
              <w:spacing w:line="276" w:lineRule="auto"/>
              <w:ind w:left="284"/>
              <w:jc w:val="both"/>
              <w:rPr>
                <w:rFonts w:asciiTheme="minorHAnsi" w:hAnsiTheme="minorHAnsi" w:cs="Arial"/>
                <w:b/>
                <w:bCs/>
                <w:sz w:val="20"/>
                <w:szCs w:val="20"/>
              </w:rPr>
            </w:pPr>
          </w:p>
        </w:tc>
      </w:tr>
      <w:tr w:rsidR="00827C3B" w14:paraId="632C1A0A" w14:textId="77777777" w:rsidTr="00BF19FA">
        <w:tc>
          <w:tcPr>
            <w:tcW w:w="3369" w:type="dxa"/>
            <w:shd w:val="clear" w:color="auto" w:fill="auto"/>
            <w:vAlign w:val="center"/>
          </w:tcPr>
          <w:p w14:paraId="2462F6AD" w14:textId="77777777" w:rsidR="00827C3B" w:rsidRPr="00BF19FA" w:rsidRDefault="00827C3B" w:rsidP="00EF35AB">
            <w:pPr>
              <w:spacing w:line="276" w:lineRule="auto"/>
              <w:ind w:left="284"/>
              <w:jc w:val="both"/>
              <w:rPr>
                <w:rFonts w:asciiTheme="minorHAnsi" w:hAnsiTheme="minorHAnsi" w:cs="Arial"/>
                <w:b/>
                <w:bCs/>
                <w:sz w:val="22"/>
                <w:szCs w:val="22"/>
              </w:rPr>
            </w:pPr>
            <w:r w:rsidRPr="00BF19FA">
              <w:rPr>
                <w:rFonts w:asciiTheme="minorHAnsi" w:hAnsiTheme="minorHAnsi" w:cs="Arial"/>
                <w:b/>
                <w:bCs/>
                <w:sz w:val="22"/>
                <w:szCs w:val="22"/>
              </w:rPr>
              <w:t>Telefono</w:t>
            </w:r>
          </w:p>
        </w:tc>
        <w:tc>
          <w:tcPr>
            <w:tcW w:w="5664" w:type="dxa"/>
            <w:vAlign w:val="center"/>
          </w:tcPr>
          <w:p w14:paraId="039E18DA" w14:textId="77777777" w:rsidR="00827C3B" w:rsidRDefault="00827C3B" w:rsidP="00EF35AB">
            <w:pPr>
              <w:spacing w:line="276" w:lineRule="auto"/>
              <w:ind w:left="284"/>
              <w:jc w:val="both"/>
              <w:rPr>
                <w:rFonts w:asciiTheme="minorHAnsi" w:hAnsiTheme="minorHAnsi" w:cs="Arial"/>
                <w:b/>
                <w:bCs/>
                <w:sz w:val="20"/>
                <w:szCs w:val="20"/>
              </w:rPr>
            </w:pPr>
          </w:p>
        </w:tc>
      </w:tr>
      <w:tr w:rsidR="00827C3B" w14:paraId="278EC5FF" w14:textId="77777777" w:rsidTr="00BF19FA">
        <w:tc>
          <w:tcPr>
            <w:tcW w:w="3369" w:type="dxa"/>
            <w:shd w:val="clear" w:color="auto" w:fill="auto"/>
            <w:vAlign w:val="center"/>
          </w:tcPr>
          <w:p w14:paraId="4A37E0B9" w14:textId="1EDAD37C" w:rsidR="00827C3B" w:rsidRPr="00BF19FA" w:rsidRDefault="00827C3B" w:rsidP="00EF35AB">
            <w:pPr>
              <w:spacing w:line="276" w:lineRule="auto"/>
              <w:ind w:left="284"/>
              <w:jc w:val="both"/>
              <w:rPr>
                <w:rFonts w:asciiTheme="minorHAnsi" w:hAnsiTheme="minorHAnsi" w:cs="Arial"/>
                <w:b/>
                <w:bCs/>
                <w:sz w:val="22"/>
                <w:szCs w:val="22"/>
              </w:rPr>
            </w:pPr>
            <w:r w:rsidRPr="00BF19FA">
              <w:rPr>
                <w:rFonts w:asciiTheme="minorHAnsi" w:hAnsiTheme="minorHAnsi" w:cs="Arial"/>
                <w:b/>
                <w:bCs/>
                <w:sz w:val="22"/>
                <w:szCs w:val="22"/>
              </w:rPr>
              <w:t>Indirizzo e-mail</w:t>
            </w:r>
            <w:r w:rsidR="00BF19FA">
              <w:rPr>
                <w:rFonts w:asciiTheme="minorHAnsi" w:hAnsiTheme="minorHAnsi" w:cs="Arial"/>
                <w:b/>
                <w:bCs/>
                <w:sz w:val="22"/>
                <w:szCs w:val="22"/>
              </w:rPr>
              <w:t>/PEC</w:t>
            </w:r>
          </w:p>
        </w:tc>
        <w:tc>
          <w:tcPr>
            <w:tcW w:w="5664" w:type="dxa"/>
            <w:vAlign w:val="center"/>
          </w:tcPr>
          <w:p w14:paraId="5CB50507" w14:textId="77777777" w:rsidR="00827C3B" w:rsidRDefault="00827C3B" w:rsidP="00EF35AB">
            <w:pPr>
              <w:spacing w:line="276" w:lineRule="auto"/>
              <w:ind w:left="284"/>
              <w:jc w:val="both"/>
              <w:rPr>
                <w:rFonts w:asciiTheme="minorHAnsi" w:hAnsiTheme="minorHAnsi" w:cs="Arial"/>
                <w:b/>
                <w:bCs/>
                <w:sz w:val="20"/>
                <w:szCs w:val="20"/>
              </w:rPr>
            </w:pPr>
          </w:p>
        </w:tc>
      </w:tr>
      <w:tr w:rsidR="00827C3B" w14:paraId="5C22780D" w14:textId="77777777" w:rsidTr="00BF19FA">
        <w:tc>
          <w:tcPr>
            <w:tcW w:w="3369" w:type="dxa"/>
            <w:shd w:val="clear" w:color="auto" w:fill="auto"/>
            <w:vAlign w:val="center"/>
          </w:tcPr>
          <w:p w14:paraId="2B4E830E" w14:textId="743D12A4" w:rsidR="00827C3B" w:rsidRPr="00BF19FA" w:rsidRDefault="00827C3B" w:rsidP="00EF35AB">
            <w:pPr>
              <w:spacing w:line="276" w:lineRule="auto"/>
              <w:ind w:left="284"/>
              <w:jc w:val="both"/>
              <w:rPr>
                <w:rFonts w:asciiTheme="minorHAnsi" w:hAnsiTheme="minorHAnsi" w:cs="Arial"/>
                <w:b/>
                <w:bCs/>
                <w:sz w:val="22"/>
                <w:szCs w:val="22"/>
              </w:rPr>
            </w:pPr>
            <w:r w:rsidRPr="00BF19FA">
              <w:rPr>
                <w:rFonts w:asciiTheme="minorHAnsi" w:hAnsiTheme="minorHAnsi" w:cs="Arial"/>
                <w:b/>
                <w:bCs/>
                <w:sz w:val="22"/>
                <w:szCs w:val="22"/>
              </w:rPr>
              <w:t>Da</w:t>
            </w:r>
            <w:r w:rsidR="00BF19FA">
              <w:rPr>
                <w:rFonts w:asciiTheme="minorHAnsi" w:hAnsiTheme="minorHAnsi" w:cs="Arial"/>
                <w:b/>
                <w:bCs/>
                <w:sz w:val="22"/>
                <w:szCs w:val="22"/>
              </w:rPr>
              <w:t>ta compilazione</w:t>
            </w:r>
          </w:p>
        </w:tc>
        <w:tc>
          <w:tcPr>
            <w:tcW w:w="5664" w:type="dxa"/>
            <w:vAlign w:val="center"/>
          </w:tcPr>
          <w:p w14:paraId="7E068B7F" w14:textId="77777777" w:rsidR="00827C3B" w:rsidRDefault="00827C3B" w:rsidP="00EF35AB">
            <w:pPr>
              <w:spacing w:line="276" w:lineRule="auto"/>
              <w:ind w:left="284"/>
              <w:jc w:val="both"/>
              <w:rPr>
                <w:rFonts w:asciiTheme="minorHAnsi" w:hAnsiTheme="minorHAnsi" w:cs="Arial"/>
                <w:b/>
                <w:bCs/>
                <w:sz w:val="20"/>
                <w:szCs w:val="20"/>
              </w:rPr>
            </w:pPr>
          </w:p>
        </w:tc>
      </w:tr>
    </w:tbl>
    <w:p w14:paraId="0C979473" w14:textId="77777777" w:rsidR="00BF19FA" w:rsidRDefault="00BF19FA" w:rsidP="00EF35AB">
      <w:pPr>
        <w:spacing w:line="276" w:lineRule="auto"/>
        <w:ind w:left="284"/>
        <w:jc w:val="both"/>
        <w:rPr>
          <w:rFonts w:asciiTheme="minorHAnsi" w:hAnsiTheme="minorHAnsi" w:cs="Arial"/>
          <w:b/>
          <w:bCs/>
          <w:sz w:val="20"/>
          <w:szCs w:val="20"/>
        </w:rPr>
      </w:pPr>
    </w:p>
    <w:p w14:paraId="5B5ACBD4" w14:textId="77777777" w:rsidR="00BF19FA" w:rsidRDefault="00BF19FA" w:rsidP="00EF35AB">
      <w:pPr>
        <w:spacing w:line="276" w:lineRule="auto"/>
        <w:ind w:left="284"/>
        <w:jc w:val="both"/>
        <w:rPr>
          <w:rFonts w:asciiTheme="minorHAnsi" w:hAnsiTheme="minorHAnsi" w:cs="Arial"/>
          <w:b/>
          <w:bCs/>
          <w:sz w:val="22"/>
          <w:szCs w:val="20"/>
        </w:rPr>
      </w:pPr>
    </w:p>
    <w:p w14:paraId="0AC158D4" w14:textId="58B7800E" w:rsidR="00827C3B" w:rsidRPr="00C67C2E" w:rsidRDefault="00827C3B" w:rsidP="00EF35AB">
      <w:pPr>
        <w:spacing w:line="276" w:lineRule="auto"/>
        <w:jc w:val="both"/>
        <w:rPr>
          <w:rFonts w:asciiTheme="minorHAnsi" w:hAnsiTheme="minorHAnsi" w:cs="Arial"/>
          <w:b/>
          <w:bCs/>
        </w:rPr>
      </w:pPr>
      <w:r w:rsidRPr="00643280">
        <w:rPr>
          <w:rFonts w:asciiTheme="minorHAnsi" w:hAnsiTheme="minorHAnsi" w:cs="Arial"/>
          <w:b/>
          <w:bCs/>
          <w:caps/>
        </w:rPr>
        <w:t>Informativa sul trattamento dei dati personali</w:t>
      </w:r>
      <w:r w:rsidR="0015424D">
        <w:rPr>
          <w:rFonts w:asciiTheme="minorHAnsi" w:hAnsiTheme="minorHAnsi" w:cs="Arial"/>
          <w:b/>
          <w:bCs/>
        </w:rPr>
        <w:t>.</w:t>
      </w:r>
    </w:p>
    <w:p w14:paraId="15EB308F" w14:textId="77777777" w:rsidR="005A258D" w:rsidRDefault="005A258D" w:rsidP="00EF35AB">
      <w:pPr>
        <w:spacing w:line="276" w:lineRule="auto"/>
        <w:jc w:val="both"/>
        <w:rPr>
          <w:rFonts w:asciiTheme="minorHAnsi" w:hAnsiTheme="minorHAnsi" w:cs="Arial"/>
          <w:b/>
          <w:bCs/>
          <w:sz w:val="20"/>
          <w:szCs w:val="20"/>
        </w:rPr>
      </w:pPr>
    </w:p>
    <w:p w14:paraId="26A64239" w14:textId="7BDD3D4E" w:rsidR="004A4EB1" w:rsidRPr="0019376C" w:rsidRDefault="00F8539B" w:rsidP="00EF35AB">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4A4EB1">
        <w:rPr>
          <w:rFonts w:asciiTheme="minorHAnsi" w:hAnsiTheme="minorHAnsi" w:cs="Arial"/>
          <w:bCs/>
          <w:sz w:val="20"/>
          <w:szCs w:val="20"/>
        </w:rPr>
        <w:t>Regolamento europeo 2016/679</w:t>
      </w:r>
      <w:r w:rsidR="004A4EB1" w:rsidRPr="006F7363">
        <w:rPr>
          <w:rFonts w:asciiTheme="minorHAnsi" w:eastAsiaTheme="minorHAnsi" w:hAnsiTheme="minorHAnsi" w:cstheme="minorBidi"/>
          <w:bCs/>
          <w:sz w:val="22"/>
          <w:szCs w:val="22"/>
          <w:lang w:eastAsia="en-US"/>
        </w:rPr>
        <w:t xml:space="preserve"> </w:t>
      </w:r>
      <w:r w:rsidR="004A4EB1" w:rsidRPr="006F7363">
        <w:rPr>
          <w:rFonts w:asciiTheme="minorHAnsi" w:hAnsiTheme="minorHAnsi" w:cs="Arial"/>
          <w:bCs/>
          <w:sz w:val="20"/>
          <w:szCs w:val="20"/>
        </w:rPr>
        <w:t xml:space="preserve">relativo alla protezione delle persone fisiche con riguardo al trattamento dei dati personali (nel seguito anche </w:t>
      </w:r>
      <w:r w:rsidR="004A4EB1" w:rsidRPr="006F7363">
        <w:rPr>
          <w:rFonts w:asciiTheme="minorHAnsi" w:hAnsiTheme="minorHAnsi" w:cs="Arial"/>
          <w:bCs/>
          <w:i/>
          <w:sz w:val="20"/>
          <w:szCs w:val="20"/>
        </w:rPr>
        <w:t>“Regolamento UE”</w:t>
      </w:r>
      <w:r w:rsidR="004A4EB1" w:rsidRPr="006F7363">
        <w:rPr>
          <w:rFonts w:asciiTheme="minorHAnsi" w:hAnsiTheme="minorHAnsi" w:cs="Arial"/>
          <w:bCs/>
          <w:sz w:val="20"/>
          <w:szCs w:val="20"/>
        </w:rPr>
        <w:t>)</w:t>
      </w:r>
      <w:r w:rsidR="004A4EB1" w:rsidRPr="00F8539B">
        <w:rPr>
          <w:rFonts w:asciiTheme="minorHAnsi" w:hAnsiTheme="minorHAnsi" w:cs="Arial"/>
          <w:bCs/>
          <w:sz w:val="20"/>
          <w:szCs w:val="20"/>
        </w:rPr>
        <w:t xml:space="preserve">, </w:t>
      </w:r>
      <w:r w:rsidRPr="00F8539B">
        <w:rPr>
          <w:rFonts w:asciiTheme="minorHAnsi" w:hAnsiTheme="minorHAnsi" w:cs="Arial"/>
          <w:bCs/>
          <w:sz w:val="20"/>
          <w:szCs w:val="20"/>
        </w:rPr>
        <w:t xml:space="preserve">Vi informiamo che la raccolta ed il trattamento dei dati personali (d’ora in poi anche solo “Dati”) da Voi forniti sono effettuati al fine di consentire </w:t>
      </w:r>
      <w:r w:rsidR="004A4EB1">
        <w:rPr>
          <w:rFonts w:asciiTheme="minorHAnsi" w:hAnsiTheme="minorHAnsi" w:cs="Arial"/>
          <w:bCs/>
          <w:sz w:val="20"/>
          <w:szCs w:val="20"/>
        </w:rPr>
        <w:t xml:space="preserve">la Vostra partecipazione </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w:t>
      </w:r>
      <w:r w:rsidR="004A4EB1" w:rsidRPr="0019376C">
        <w:rPr>
          <w:rFonts w:asciiTheme="minorHAnsi" w:hAnsiTheme="minorHAnsi" w:cs="Arial"/>
          <w:bCs/>
          <w:sz w:val="20"/>
          <w:szCs w:val="20"/>
        </w:rPr>
        <w:t>l</w:t>
      </w:r>
      <w:r w:rsidR="004A4EB1">
        <w:rPr>
          <w:rFonts w:asciiTheme="minorHAnsi" w:hAnsiTheme="minorHAnsi" w:cs="Arial"/>
          <w:bCs/>
          <w:sz w:val="20"/>
          <w:szCs w:val="20"/>
        </w:rPr>
        <w:t>’</w:t>
      </w:r>
      <w:r w:rsidR="004A4EB1" w:rsidRPr="0019376C">
        <w:rPr>
          <w:rFonts w:asciiTheme="minorHAnsi" w:hAnsiTheme="minorHAnsi" w:cs="Arial"/>
          <w:bCs/>
          <w:sz w:val="20"/>
          <w:szCs w:val="20"/>
        </w:rPr>
        <w:t xml:space="preserve"> attività </w:t>
      </w:r>
      <w:r w:rsidR="004A4EB1">
        <w:rPr>
          <w:rFonts w:asciiTheme="minorHAnsi" w:hAnsiTheme="minorHAnsi" w:cs="Arial"/>
          <w:bCs/>
          <w:sz w:val="20"/>
          <w:szCs w:val="20"/>
        </w:rPr>
        <w:t xml:space="preserve">di consultazione del mercato </w:t>
      </w:r>
      <w:r w:rsidR="004A4EB1" w:rsidRPr="0019376C">
        <w:rPr>
          <w:rFonts w:asciiTheme="minorHAnsi" w:hAnsiTheme="minorHAnsi" w:cs="Arial"/>
          <w:bCs/>
          <w:sz w:val="20"/>
          <w:szCs w:val="20"/>
        </w:rPr>
        <w:t xml:space="preserve">sopradetta, </w:t>
      </w:r>
      <w:r w:rsidR="004A4EB1">
        <w:rPr>
          <w:rFonts w:asciiTheme="minorHAnsi" w:hAnsiTheme="minorHAnsi" w:cs="Arial"/>
          <w:bCs/>
          <w:sz w:val="20"/>
          <w:szCs w:val="20"/>
        </w:rPr>
        <w:t>nell’ambito della</w:t>
      </w:r>
      <w:r w:rsidR="004A4EB1" w:rsidRPr="0019376C">
        <w:rPr>
          <w:rFonts w:asciiTheme="minorHAnsi" w:hAnsiTheme="minorHAnsi" w:cs="Arial"/>
          <w:bCs/>
          <w:sz w:val="20"/>
          <w:szCs w:val="20"/>
        </w:rPr>
        <w:t xml:space="preserve"> qual</w:t>
      </w:r>
      <w:r w:rsidR="004A4EB1">
        <w:rPr>
          <w:rFonts w:asciiTheme="minorHAnsi" w:hAnsiTheme="minorHAnsi" w:cs="Arial"/>
          <w:bCs/>
          <w:sz w:val="20"/>
          <w:szCs w:val="20"/>
        </w:rPr>
        <w:t>e</w:t>
      </w:r>
      <w:r w:rsidR="004A4EB1" w:rsidRPr="0019376C">
        <w:rPr>
          <w:rFonts w:asciiTheme="minorHAnsi" w:hAnsiTheme="minorHAnsi" w:cs="Arial"/>
          <w:bCs/>
          <w:sz w:val="20"/>
          <w:szCs w:val="20"/>
        </w:rPr>
        <w:t xml:space="preserve">, a titolo esemplificativo, </w:t>
      </w:r>
      <w:r w:rsidR="004A4EB1">
        <w:rPr>
          <w:rFonts w:asciiTheme="minorHAnsi" w:hAnsiTheme="minorHAnsi" w:cs="Arial"/>
          <w:bCs/>
          <w:sz w:val="20"/>
          <w:szCs w:val="20"/>
        </w:rPr>
        <w:t xml:space="preserve">rientrano </w:t>
      </w:r>
      <w:r w:rsidR="004A4EB1" w:rsidRPr="0019376C">
        <w:rPr>
          <w:rFonts w:asciiTheme="minorHAnsi" w:hAnsiTheme="minorHAnsi" w:cs="Arial"/>
          <w:bCs/>
          <w:sz w:val="20"/>
          <w:szCs w:val="20"/>
        </w:rPr>
        <w:t>la definizione d</w:t>
      </w:r>
      <w:r w:rsidR="004A4EB1">
        <w:rPr>
          <w:rFonts w:asciiTheme="minorHAnsi" w:hAnsiTheme="minorHAnsi" w:cs="Arial"/>
          <w:bCs/>
          <w:sz w:val="20"/>
          <w:szCs w:val="20"/>
        </w:rPr>
        <w:t>ella</w:t>
      </w:r>
      <w:r w:rsidR="004A4EB1" w:rsidRPr="0019376C">
        <w:rPr>
          <w:rFonts w:asciiTheme="minorHAnsi" w:hAnsiTheme="minorHAnsi" w:cs="Arial"/>
          <w:bCs/>
          <w:sz w:val="20"/>
          <w:szCs w:val="20"/>
        </w:rPr>
        <w:t xml:space="preserve"> strategia di acquisto</w:t>
      </w:r>
      <w:r w:rsidR="004A4EB1">
        <w:rPr>
          <w:rFonts w:asciiTheme="minorHAnsi" w:hAnsiTheme="minorHAnsi" w:cs="Arial"/>
          <w:bCs/>
          <w:sz w:val="20"/>
          <w:szCs w:val="20"/>
        </w:rPr>
        <w:t xml:space="preserve"> della merceologia</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ricerche di mercato</w:t>
      </w:r>
      <w:r w:rsidR="004A4EB1">
        <w:rPr>
          <w:rFonts w:asciiTheme="minorHAnsi" w:hAnsiTheme="minorHAnsi" w:cs="Arial"/>
          <w:bCs/>
          <w:sz w:val="20"/>
          <w:szCs w:val="20"/>
        </w:rPr>
        <w:t xml:space="preserve"> nello specifico settore merceologico</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analisi economiche e statistiche.</w:t>
      </w:r>
    </w:p>
    <w:p w14:paraId="7AB2A6B4" w14:textId="7757EE03" w:rsidR="00F8539B" w:rsidRPr="00F8539B" w:rsidRDefault="00F8539B" w:rsidP="00EF35AB">
      <w:pPr>
        <w:spacing w:line="276" w:lineRule="auto"/>
        <w:jc w:val="both"/>
        <w:rPr>
          <w:rFonts w:asciiTheme="minorHAnsi" w:hAnsiTheme="minorHAnsi" w:cs="Arial"/>
          <w:bCs/>
          <w:sz w:val="20"/>
          <w:szCs w:val="20"/>
        </w:rPr>
      </w:pPr>
    </w:p>
    <w:p w14:paraId="5ECCF40E" w14:textId="38BE9C87" w:rsidR="00F8539B" w:rsidRDefault="00F8539B" w:rsidP="00EF35AB">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4A4EB1">
        <w:rPr>
          <w:rFonts w:asciiTheme="minorHAnsi" w:hAnsiTheme="minorHAnsi" w:cs="Arial"/>
          <w:bCs/>
          <w:sz w:val="20"/>
          <w:szCs w:val="20"/>
        </w:rPr>
        <w:t>nazionale e comunitaria vigente</w:t>
      </w:r>
      <w:r w:rsidR="004A4EB1" w:rsidRPr="000C77EE">
        <w:rPr>
          <w:rFonts w:asciiTheme="minorHAnsi" w:hAnsiTheme="minorHAnsi" w:cs="Arial"/>
          <w:bCs/>
          <w:sz w:val="20"/>
          <w:szCs w:val="20"/>
        </w:rPr>
        <w:t xml:space="preserve"> </w:t>
      </w:r>
      <w:r w:rsidR="004A4EB1">
        <w:rPr>
          <w:rFonts w:asciiTheme="minorHAnsi" w:hAnsiTheme="minorHAnsi" w:cs="Arial"/>
          <w:bCs/>
          <w:sz w:val="20"/>
          <w:szCs w:val="20"/>
        </w:rPr>
        <w:t>in materia di protezione dei dati personali</w:t>
      </w:r>
      <w:r w:rsidR="004A4EB1" w:rsidRPr="0019376C">
        <w:rPr>
          <w:rFonts w:asciiTheme="minorHAnsi" w:hAnsiTheme="minorHAnsi" w:cs="Arial"/>
          <w:bCs/>
          <w:sz w:val="20"/>
          <w:szCs w:val="20"/>
        </w:rPr>
        <w:t xml:space="preserve">, avrà luogo con modalità sia </w:t>
      </w:r>
      <w:r w:rsidR="004A4EB1">
        <w:rPr>
          <w:rFonts w:asciiTheme="minorHAnsi" w:hAnsiTheme="minorHAnsi" w:cs="Arial"/>
          <w:bCs/>
          <w:sz w:val="20"/>
          <w:szCs w:val="20"/>
        </w:rPr>
        <w:t>informatiche</w:t>
      </w:r>
      <w:r w:rsidR="004A4EB1" w:rsidRPr="0019376C">
        <w:rPr>
          <w:rFonts w:asciiTheme="minorHAnsi" w:hAnsiTheme="minorHAnsi" w:cs="Arial"/>
          <w:bCs/>
          <w:sz w:val="20"/>
          <w:szCs w:val="20"/>
        </w:rPr>
        <w:t xml:space="preserve">, sia </w:t>
      </w:r>
      <w:r w:rsidR="004A4EB1">
        <w:rPr>
          <w:rFonts w:asciiTheme="minorHAnsi" w:hAnsiTheme="minorHAnsi" w:cs="Arial"/>
          <w:bCs/>
          <w:sz w:val="20"/>
          <w:szCs w:val="20"/>
        </w:rPr>
        <w:t>cartacee</w:t>
      </w:r>
      <w:r w:rsidRPr="00F8539B">
        <w:rPr>
          <w:rFonts w:asciiTheme="minorHAnsi" w:hAnsiTheme="minorHAnsi" w:cs="Arial"/>
          <w:bCs/>
          <w:sz w:val="20"/>
          <w:szCs w:val="20"/>
        </w:rPr>
        <w:t xml:space="preserve">; l'eventuale rifiuto di fornire gli stessi comporta l'impossibilità di acquisire </w:t>
      </w:r>
      <w:r w:rsidR="004A4EB1">
        <w:rPr>
          <w:rFonts w:asciiTheme="minorHAnsi" w:hAnsiTheme="minorHAnsi" w:cs="Arial"/>
          <w:bCs/>
          <w:sz w:val="20"/>
          <w:szCs w:val="20"/>
        </w:rPr>
        <w:t xml:space="preserve">da parte Vostra, </w:t>
      </w:r>
      <w:r w:rsidR="004A4EB1" w:rsidRPr="0019376C">
        <w:rPr>
          <w:rFonts w:asciiTheme="minorHAnsi" w:hAnsiTheme="minorHAnsi" w:cs="Arial"/>
          <w:bCs/>
          <w:sz w:val="20"/>
          <w:szCs w:val="20"/>
        </w:rPr>
        <w:t xml:space="preserve">le informazioni </w:t>
      </w:r>
      <w:r w:rsidR="004A4EB1" w:rsidRPr="00834F93">
        <w:rPr>
          <w:rFonts w:asciiTheme="minorHAnsi" w:hAnsiTheme="minorHAnsi" w:cs="Arial"/>
          <w:bCs/>
          <w:sz w:val="20"/>
          <w:szCs w:val="20"/>
        </w:rPr>
        <w:t>per una più compiuta conoscenza del mercato</w:t>
      </w:r>
      <w:r w:rsidR="004A4EB1" w:rsidRPr="00834F93" w:rsidDel="00834F93">
        <w:rPr>
          <w:rFonts w:asciiTheme="minorHAnsi" w:hAnsiTheme="minorHAnsi" w:cs="Arial"/>
          <w:bCs/>
          <w:sz w:val="20"/>
          <w:szCs w:val="20"/>
        </w:rPr>
        <w:t xml:space="preserve"> </w:t>
      </w:r>
      <w:r w:rsidR="004A4EB1" w:rsidRPr="0019376C">
        <w:rPr>
          <w:rFonts w:asciiTheme="minorHAnsi" w:hAnsiTheme="minorHAnsi" w:cs="Arial"/>
          <w:bCs/>
          <w:sz w:val="20"/>
          <w:szCs w:val="20"/>
        </w:rPr>
        <w:t>relativ</w:t>
      </w:r>
      <w:r w:rsidR="004A4EB1">
        <w:rPr>
          <w:rFonts w:asciiTheme="minorHAnsi" w:hAnsiTheme="minorHAnsi" w:cs="Arial"/>
          <w:bCs/>
          <w:sz w:val="20"/>
          <w:szCs w:val="20"/>
        </w:rPr>
        <w:t>amente</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alla Vostra azienda.</w:t>
      </w:r>
    </w:p>
    <w:p w14:paraId="18096159" w14:textId="77777777" w:rsidR="004A4EB1" w:rsidRDefault="004A4EB1" w:rsidP="00EF35AB">
      <w:pPr>
        <w:spacing w:line="276" w:lineRule="auto"/>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3AE8529C" w14:textId="77777777" w:rsidR="004A4EB1" w:rsidRPr="006F7363" w:rsidRDefault="004A4EB1" w:rsidP="00EF35AB">
      <w:pPr>
        <w:spacing w:line="276" w:lineRule="auto"/>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0F8C64F2" w14:textId="4A3E1E25" w:rsidR="004A4EB1" w:rsidRPr="00F8539B" w:rsidRDefault="004A4EB1" w:rsidP="00EF35AB">
      <w:pPr>
        <w:spacing w:line="276" w:lineRule="auto"/>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77BBA469" w14:textId="4C173DCB" w:rsidR="00F8539B" w:rsidRPr="00F8539B" w:rsidRDefault="00F8539B" w:rsidP="00EF35AB">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4A4EB1">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3ADEA85B" w14:textId="585EE2E8" w:rsidR="004A4EB1" w:rsidRPr="002621DE" w:rsidRDefault="00F8539B" w:rsidP="00EF35AB">
      <w:pPr>
        <w:spacing w:line="276" w:lineRule="auto"/>
        <w:jc w:val="both"/>
        <w:rPr>
          <w:rFonts w:asciiTheme="minorHAnsi" w:hAnsiTheme="minorHAnsi" w:cs="Arial"/>
          <w:bCs/>
          <w:sz w:val="20"/>
          <w:szCs w:val="20"/>
        </w:rPr>
      </w:pPr>
      <w:r w:rsidRPr="00F8539B">
        <w:rPr>
          <w:rFonts w:asciiTheme="minorHAnsi" w:hAnsiTheme="minorHAnsi" w:cs="Arial"/>
          <w:bCs/>
          <w:sz w:val="20"/>
          <w:szCs w:val="20"/>
        </w:rPr>
        <w:lastRenderedPageBreak/>
        <w:t xml:space="preserve">Titolare del trattamento dei dati è Consip S.p.A., con sede in Roma, Via Isonzo 19 D/E. Le richieste per l’esercizio dei diritti riconosciuti </w:t>
      </w:r>
      <w:r w:rsidR="004A4EB1">
        <w:rPr>
          <w:rFonts w:asciiTheme="minorHAnsi" w:hAnsiTheme="minorHAnsi" w:cs="Arial"/>
          <w:bCs/>
          <w:sz w:val="20"/>
          <w:szCs w:val="20"/>
        </w:rPr>
        <w:t xml:space="preserve">di cui agli artt. da 15 a 23 del regolamento UE, </w:t>
      </w:r>
      <w:r w:rsidR="004A4EB1" w:rsidRPr="0019376C">
        <w:rPr>
          <w:rFonts w:asciiTheme="minorHAnsi" w:hAnsiTheme="minorHAnsi" w:cs="Arial"/>
          <w:bCs/>
          <w:sz w:val="20"/>
          <w:szCs w:val="20"/>
        </w:rPr>
        <w:t xml:space="preserve">potranno essere avanzate </w:t>
      </w:r>
      <w:r w:rsidR="004A4EB1">
        <w:rPr>
          <w:rFonts w:asciiTheme="minorHAnsi" w:hAnsiTheme="minorHAnsi" w:cs="Arial"/>
          <w:bCs/>
          <w:sz w:val="20"/>
          <w:szCs w:val="20"/>
        </w:rPr>
        <w:t xml:space="preserve">al Responsabile della protezione dei dati </w:t>
      </w:r>
      <w:r w:rsidR="004A4EB1" w:rsidRPr="0019376C">
        <w:rPr>
          <w:rFonts w:asciiTheme="minorHAnsi" w:hAnsiTheme="minorHAnsi" w:cs="Arial"/>
          <w:bCs/>
          <w:sz w:val="20"/>
          <w:szCs w:val="20"/>
        </w:rPr>
        <w:t xml:space="preserve"> al seguente indirizzo di posta elettronica </w:t>
      </w:r>
      <w:hyperlink r:id="rId10" w:history="1">
        <w:r w:rsidR="004A4EB1" w:rsidRPr="008A4999">
          <w:rPr>
            <w:rStyle w:val="Collegamentoipertestuale"/>
            <w:rFonts w:asciiTheme="minorHAnsi" w:hAnsiTheme="minorHAnsi"/>
            <w:sz w:val="20"/>
            <w:szCs w:val="20"/>
          </w:rPr>
          <w:t>esercizio.diritti.privacy@consip.it</w:t>
        </w:r>
      </w:hyperlink>
      <w:r w:rsidR="004A4EB1" w:rsidRPr="002621DE">
        <w:rPr>
          <w:rFonts w:asciiTheme="minorHAnsi" w:hAnsiTheme="minorHAnsi" w:cs="Arial"/>
          <w:bCs/>
          <w:sz w:val="20"/>
          <w:szCs w:val="20"/>
        </w:rPr>
        <w:t>.</w:t>
      </w:r>
    </w:p>
    <w:p w14:paraId="749F3C7D" w14:textId="30B64F4D" w:rsidR="00F8539B" w:rsidRDefault="00F8539B" w:rsidP="00EF35AB">
      <w:pPr>
        <w:spacing w:line="276" w:lineRule="auto"/>
        <w:ind w:left="284"/>
        <w:jc w:val="both"/>
        <w:rPr>
          <w:rFonts w:asciiTheme="minorHAnsi" w:hAnsiTheme="minorHAnsi" w:cs="Arial"/>
          <w:bCs/>
          <w:sz w:val="20"/>
          <w:szCs w:val="20"/>
        </w:rPr>
      </w:pPr>
    </w:p>
    <w:p w14:paraId="31753B42" w14:textId="5C68E540" w:rsidR="00772E86" w:rsidRPr="0030431C" w:rsidRDefault="007E6775" w:rsidP="00EF35AB">
      <w:pPr>
        <w:keepNext/>
        <w:spacing w:line="276" w:lineRule="auto"/>
        <w:jc w:val="both"/>
        <w:outlineLvl w:val="0"/>
        <w:rPr>
          <w:rFonts w:ascii="Calibri" w:hAnsi="Calibri"/>
          <w:b/>
        </w:rPr>
      </w:pPr>
      <w:r>
        <w:rPr>
          <w:rFonts w:ascii="Calibri" w:hAnsi="Calibri"/>
          <w:b/>
          <w:caps/>
        </w:rPr>
        <w:t>CONTESTO</w:t>
      </w:r>
      <w:r w:rsidR="00772E86">
        <w:rPr>
          <w:rFonts w:ascii="Calibri" w:hAnsi="Calibri"/>
          <w:b/>
        </w:rPr>
        <w:t>.</w:t>
      </w:r>
    </w:p>
    <w:p w14:paraId="152175C7" w14:textId="0A5B7803" w:rsidR="00772E86" w:rsidRPr="00772E86" w:rsidRDefault="00772E86" w:rsidP="00EF35AB">
      <w:pPr>
        <w:pStyle w:val="Corpotesto"/>
        <w:spacing w:after="0" w:line="276" w:lineRule="auto"/>
        <w:jc w:val="both"/>
        <w:rPr>
          <w:rFonts w:asciiTheme="minorHAnsi" w:hAnsiTheme="minorHAnsi" w:cstheme="minorHAnsi"/>
          <w:sz w:val="20"/>
          <w:szCs w:val="20"/>
        </w:rPr>
      </w:pPr>
      <w:r w:rsidRPr="00772E86">
        <w:rPr>
          <w:rFonts w:asciiTheme="minorHAnsi" w:hAnsiTheme="minorHAnsi" w:cstheme="minorHAnsi"/>
          <w:sz w:val="20"/>
          <w:szCs w:val="20"/>
        </w:rPr>
        <w:t xml:space="preserve">Il ruolo di Sogei come provider per la pubblica Amministrazione in qualità di Polo Strategico Nazionale, ha imposto una serie di interventi in corso d’opera al fine di rendere il Data Center un ambiente, sì pronto ad un hosting tradizionale, ma anche e soprattutto completo dal </w:t>
      </w:r>
      <w:r w:rsidR="00267B81" w:rsidRPr="00772E86">
        <w:rPr>
          <w:rFonts w:asciiTheme="minorHAnsi" w:hAnsiTheme="minorHAnsi" w:cstheme="minorHAnsi"/>
          <w:sz w:val="20"/>
          <w:szCs w:val="20"/>
        </w:rPr>
        <w:t>punt</w:t>
      </w:r>
      <w:r w:rsidR="00267B81">
        <w:rPr>
          <w:rFonts w:asciiTheme="minorHAnsi" w:hAnsiTheme="minorHAnsi" w:cstheme="minorHAnsi"/>
          <w:sz w:val="20"/>
          <w:szCs w:val="20"/>
        </w:rPr>
        <w:t>o</w:t>
      </w:r>
      <w:r w:rsidR="00267B81" w:rsidRPr="00772E86">
        <w:rPr>
          <w:rFonts w:asciiTheme="minorHAnsi" w:hAnsiTheme="minorHAnsi" w:cstheme="minorHAnsi"/>
          <w:sz w:val="20"/>
          <w:szCs w:val="20"/>
        </w:rPr>
        <w:t xml:space="preserve"> </w:t>
      </w:r>
      <w:r w:rsidRPr="00772E86">
        <w:rPr>
          <w:rFonts w:asciiTheme="minorHAnsi" w:hAnsiTheme="minorHAnsi" w:cstheme="minorHAnsi"/>
          <w:sz w:val="20"/>
          <w:szCs w:val="20"/>
        </w:rPr>
        <w:t>di vista dell’offering cloud</w:t>
      </w:r>
      <w:r w:rsidRPr="00772E86">
        <w:rPr>
          <w:rStyle w:val="Rimandonotaapidipagina"/>
          <w:rFonts w:asciiTheme="minorHAnsi" w:hAnsiTheme="minorHAnsi" w:cstheme="minorHAnsi"/>
          <w:sz w:val="20"/>
          <w:szCs w:val="20"/>
        </w:rPr>
        <w:footnoteReference w:id="2"/>
      </w:r>
      <w:r w:rsidRPr="00772E86">
        <w:rPr>
          <w:rFonts w:asciiTheme="minorHAnsi" w:hAnsiTheme="minorHAnsi" w:cstheme="minorHAnsi"/>
          <w:sz w:val="20"/>
          <w:szCs w:val="20"/>
        </w:rPr>
        <w:t xml:space="preserve"> (ossia con un provisioning automatizzato di tutte le componenti e servizi infrastrutturali e non solo dei server virtuali), il tutto garantendo dei costi allineati a quelli di mercato.</w:t>
      </w:r>
    </w:p>
    <w:p w14:paraId="30D932CA" w14:textId="1DCA98B2" w:rsidR="00772E86" w:rsidRPr="00772E86" w:rsidRDefault="00772E86" w:rsidP="00EF35AB">
      <w:pPr>
        <w:pStyle w:val="Corpotesto"/>
        <w:spacing w:after="0" w:line="276" w:lineRule="auto"/>
        <w:jc w:val="both"/>
        <w:rPr>
          <w:rFonts w:asciiTheme="minorHAnsi" w:hAnsiTheme="minorHAnsi" w:cstheme="minorHAnsi"/>
          <w:sz w:val="20"/>
          <w:szCs w:val="20"/>
        </w:rPr>
      </w:pPr>
      <w:r w:rsidRPr="00772E86">
        <w:rPr>
          <w:rFonts w:asciiTheme="minorHAnsi" w:hAnsiTheme="minorHAnsi" w:cstheme="minorHAnsi"/>
          <w:sz w:val="20"/>
          <w:szCs w:val="20"/>
        </w:rPr>
        <w:t>Nell’ambito del progetto speciale “</w:t>
      </w:r>
      <w:r w:rsidRPr="00772E86">
        <w:rPr>
          <w:rFonts w:asciiTheme="minorHAnsi" w:hAnsiTheme="minorHAnsi" w:cstheme="minorHAnsi"/>
          <w:i/>
          <w:sz w:val="20"/>
          <w:szCs w:val="20"/>
        </w:rPr>
        <w:t>MO1_2 Definizione offering PSN (servizi base)</w:t>
      </w:r>
      <w:r w:rsidRPr="00772E86">
        <w:rPr>
          <w:rFonts w:asciiTheme="minorHAnsi" w:hAnsiTheme="minorHAnsi" w:cstheme="minorHAnsi"/>
          <w:sz w:val="20"/>
          <w:szCs w:val="20"/>
        </w:rPr>
        <w:t>”, al fine di semplificare e rendere “</w:t>
      </w:r>
      <w:r w:rsidRPr="00772E86">
        <w:rPr>
          <w:rFonts w:asciiTheme="minorHAnsi" w:hAnsiTheme="minorHAnsi" w:cstheme="minorHAnsi"/>
          <w:i/>
          <w:sz w:val="20"/>
          <w:szCs w:val="20"/>
        </w:rPr>
        <w:t>as a service</w:t>
      </w:r>
      <w:r w:rsidRPr="00772E86">
        <w:rPr>
          <w:rFonts w:asciiTheme="minorHAnsi" w:hAnsiTheme="minorHAnsi" w:cstheme="minorHAnsi"/>
          <w:sz w:val="20"/>
          <w:szCs w:val="20"/>
        </w:rPr>
        <w:t xml:space="preserve">” la gestione dei database ospitati su sistemi ingegnerizzati Exadata (per uso interno e per clienti esterni), Sogei ha sviluppato un portale che si interfaccia via REST API con la console di gestione </w:t>
      </w:r>
      <w:r w:rsidRPr="00772E86">
        <w:rPr>
          <w:rFonts w:asciiTheme="minorHAnsi" w:hAnsiTheme="minorHAnsi" w:cstheme="minorHAnsi"/>
          <w:i/>
          <w:sz w:val="20"/>
          <w:szCs w:val="20"/>
        </w:rPr>
        <w:t>Oracle Enterprise Manager 13c</w:t>
      </w:r>
      <w:r w:rsidRPr="00772E86">
        <w:rPr>
          <w:rFonts w:asciiTheme="minorHAnsi" w:hAnsiTheme="minorHAnsi" w:cstheme="minorHAnsi"/>
          <w:sz w:val="20"/>
          <w:szCs w:val="20"/>
        </w:rPr>
        <w:t xml:space="preserve"> che, allo stato attuale, è in grado di gestire il ciclo di vita di un database di tipo Oracle Pluggable Database (Oracle PDB)</w:t>
      </w:r>
      <w:r>
        <w:rPr>
          <w:rFonts w:asciiTheme="minorHAnsi" w:hAnsiTheme="minorHAnsi" w:cstheme="minorHAnsi"/>
          <w:sz w:val="20"/>
          <w:szCs w:val="20"/>
        </w:rPr>
        <w:t>.</w:t>
      </w:r>
    </w:p>
    <w:p w14:paraId="2B44FF6E" w14:textId="2B1705FF" w:rsidR="00BF19FA" w:rsidRDefault="00BF19FA" w:rsidP="00EF35AB">
      <w:pPr>
        <w:spacing w:line="276" w:lineRule="auto"/>
        <w:ind w:left="284"/>
        <w:jc w:val="both"/>
        <w:rPr>
          <w:rFonts w:asciiTheme="minorHAnsi" w:hAnsiTheme="minorHAnsi" w:cs="Arial"/>
          <w:b/>
          <w:bCs/>
          <w:color w:val="1F497D" w:themeColor="text2"/>
          <w:sz w:val="20"/>
          <w:szCs w:val="20"/>
        </w:rPr>
      </w:pPr>
    </w:p>
    <w:p w14:paraId="6075EBA4" w14:textId="06C189A8" w:rsidR="0030431C" w:rsidRPr="0030431C" w:rsidRDefault="0030431C" w:rsidP="00EF35AB">
      <w:pPr>
        <w:keepNext/>
        <w:spacing w:line="276" w:lineRule="auto"/>
        <w:jc w:val="both"/>
        <w:outlineLvl w:val="0"/>
        <w:rPr>
          <w:rFonts w:ascii="Calibri" w:hAnsi="Calibri"/>
          <w:b/>
        </w:rPr>
      </w:pPr>
      <w:r w:rsidRPr="00D14C18">
        <w:rPr>
          <w:rFonts w:ascii="Calibri" w:hAnsi="Calibri"/>
          <w:b/>
          <w:caps/>
        </w:rPr>
        <w:t>Oggetto dell’iniziativa</w:t>
      </w:r>
      <w:r w:rsidR="0015424D">
        <w:rPr>
          <w:rFonts w:ascii="Calibri" w:hAnsi="Calibri"/>
          <w:b/>
        </w:rPr>
        <w:t>.</w:t>
      </w:r>
    </w:p>
    <w:p w14:paraId="23ECB4B7" w14:textId="3C06B181" w:rsidR="00772E86" w:rsidRPr="00772E86" w:rsidRDefault="00772E86" w:rsidP="00EF35AB">
      <w:pPr>
        <w:spacing w:line="276" w:lineRule="auto"/>
        <w:jc w:val="both"/>
        <w:rPr>
          <w:rFonts w:ascii="Calibri" w:hAnsi="Calibri" w:cs="Arial"/>
          <w:sz w:val="20"/>
          <w:szCs w:val="20"/>
        </w:rPr>
      </w:pPr>
      <w:r w:rsidRPr="00772E86">
        <w:rPr>
          <w:rFonts w:ascii="Calibri" w:hAnsi="Calibri" w:cs="Arial"/>
          <w:sz w:val="20"/>
          <w:szCs w:val="20"/>
        </w:rPr>
        <w:t xml:space="preserve">Con la </w:t>
      </w:r>
      <w:r>
        <w:rPr>
          <w:rFonts w:ascii="Calibri" w:hAnsi="Calibri" w:cs="Arial"/>
          <w:sz w:val="20"/>
          <w:szCs w:val="20"/>
        </w:rPr>
        <w:t>presente</w:t>
      </w:r>
      <w:r w:rsidRPr="00772E86">
        <w:rPr>
          <w:rFonts w:ascii="Calibri" w:hAnsi="Calibri" w:cs="Arial"/>
          <w:sz w:val="20"/>
          <w:szCs w:val="20"/>
        </w:rPr>
        <w:t xml:space="preserve"> iniziativa si intende acquisire una soluzione software COTS (Commercial-Off-The-Shelf) che consenta di realizzare una piattaforma di gestione del ciclo di vita completo dei database multi vendor, in modalità “as a Service” (Database as a Service – DBaaS), in modo da estendere ed arricchire quanto già realizzato ad altre tipologie di database tra cui Microsoft SQL Server e database open source come PostgreSQL/MySQL/MariaDB oltre che a Oracle Database non su piattaforma Exadata. Infine, visto il crescente interesse per SAP HANA, la soluzione dovrà supportare anche il provisioning di questo DB Engine.</w:t>
      </w:r>
    </w:p>
    <w:p w14:paraId="4ADD83E2" w14:textId="1ED11EC8" w:rsidR="00772E86" w:rsidRPr="00772E86" w:rsidRDefault="00772E86" w:rsidP="00EF35AB">
      <w:pPr>
        <w:spacing w:line="276" w:lineRule="auto"/>
        <w:jc w:val="both"/>
        <w:rPr>
          <w:rFonts w:ascii="Calibri" w:hAnsi="Calibri" w:cs="Arial"/>
          <w:sz w:val="20"/>
          <w:szCs w:val="20"/>
        </w:rPr>
      </w:pPr>
      <w:r w:rsidRPr="00772E86">
        <w:rPr>
          <w:rFonts w:ascii="Calibri" w:hAnsi="Calibri" w:cs="Arial"/>
          <w:sz w:val="20"/>
          <w:szCs w:val="20"/>
        </w:rPr>
        <w:t xml:space="preserve">L’acquisizione </w:t>
      </w:r>
      <w:r>
        <w:rPr>
          <w:rFonts w:ascii="Calibri" w:hAnsi="Calibri" w:cs="Arial"/>
          <w:sz w:val="20"/>
          <w:szCs w:val="20"/>
        </w:rPr>
        <w:t>suddetta</w:t>
      </w:r>
      <w:r w:rsidRPr="00772E86">
        <w:rPr>
          <w:rFonts w:ascii="Calibri" w:hAnsi="Calibri" w:cs="Arial"/>
          <w:sz w:val="20"/>
          <w:szCs w:val="20"/>
        </w:rPr>
        <w:t xml:space="preserve"> prevede un investimento iniziale limitato ed un ampiamento progressivo e opzionale della soluzione nei due anni successivi alla data di stipula del contratto. </w:t>
      </w:r>
    </w:p>
    <w:p w14:paraId="2F193FCE" w14:textId="77777777" w:rsidR="00772E86" w:rsidRPr="00772E86" w:rsidRDefault="00772E86" w:rsidP="00EF35AB">
      <w:pPr>
        <w:spacing w:line="276" w:lineRule="auto"/>
        <w:jc w:val="both"/>
        <w:rPr>
          <w:rFonts w:ascii="Calibri" w:hAnsi="Calibri" w:cs="Arial"/>
          <w:sz w:val="20"/>
          <w:szCs w:val="20"/>
        </w:rPr>
      </w:pPr>
    </w:p>
    <w:p w14:paraId="76B19F58" w14:textId="77777777" w:rsidR="00772E86" w:rsidRPr="00772E86" w:rsidRDefault="00772E86" w:rsidP="00EF35AB">
      <w:pPr>
        <w:spacing w:line="276" w:lineRule="auto"/>
        <w:jc w:val="both"/>
        <w:rPr>
          <w:rFonts w:ascii="Calibri" w:hAnsi="Calibri" w:cs="Arial"/>
          <w:sz w:val="20"/>
          <w:szCs w:val="20"/>
        </w:rPr>
      </w:pPr>
      <w:r w:rsidRPr="00772E86">
        <w:rPr>
          <w:rFonts w:ascii="Calibri" w:hAnsi="Calibri" w:cs="Arial"/>
          <w:sz w:val="20"/>
          <w:szCs w:val="20"/>
        </w:rPr>
        <w:t>Tale scelta è motivata dal fatto che si stima che il primo anno sarà quasi completamente dedicato allo startup della soluzione (definizione di tutti i template per le varie tecnologie di DB Engine, l’armonizzazione della soluzione con gli standard di aziendali come il CMDB, la sicurezza, il tracciamento, …), alla sua integrazione con il portale Cloud Sogei ed al go-live della soluzione, mentre per il secondo e terzo anno andrà valutata la crescita della soluzione in base alle richieste di soluzioni di Cloud DBaaS che Sogei dovrà soddisfare in qualità di PSN.</w:t>
      </w:r>
    </w:p>
    <w:p w14:paraId="146BDF37" w14:textId="77777777" w:rsidR="00772E86" w:rsidRDefault="00772E86" w:rsidP="00EF35AB">
      <w:pPr>
        <w:spacing w:line="276" w:lineRule="auto"/>
        <w:jc w:val="both"/>
        <w:rPr>
          <w:rFonts w:ascii="Calibri" w:hAnsi="Calibri" w:cs="Arial"/>
          <w:sz w:val="20"/>
          <w:szCs w:val="20"/>
        </w:rPr>
      </w:pPr>
    </w:p>
    <w:p w14:paraId="273490BE" w14:textId="6943845E" w:rsidR="00C52257" w:rsidRPr="0015424D" w:rsidRDefault="00772E86" w:rsidP="00EF35AB">
      <w:pPr>
        <w:spacing w:line="276" w:lineRule="auto"/>
        <w:jc w:val="both"/>
        <w:rPr>
          <w:rFonts w:ascii="Calibri" w:hAnsi="Calibri" w:cs="Arial"/>
          <w:b/>
        </w:rPr>
      </w:pPr>
      <w:bookmarkStart w:id="1" w:name="_Ref59027362"/>
      <w:r w:rsidRPr="00772E86">
        <w:rPr>
          <w:rFonts w:ascii="Calibri" w:hAnsi="Calibri" w:cs="Arial"/>
          <w:b/>
        </w:rPr>
        <w:t>PREROGATIVE DEL</w:t>
      </w:r>
      <w:bookmarkEnd w:id="1"/>
      <w:r w:rsidRPr="00772E86">
        <w:rPr>
          <w:rFonts w:ascii="Calibri" w:hAnsi="Calibri" w:cs="Arial"/>
          <w:b/>
        </w:rPr>
        <w:t xml:space="preserve"> DBAAS</w:t>
      </w:r>
      <w:r w:rsidR="0015424D">
        <w:rPr>
          <w:rFonts w:ascii="Calibri" w:hAnsi="Calibri" w:cs="Arial"/>
          <w:b/>
        </w:rPr>
        <w:t>.</w:t>
      </w:r>
    </w:p>
    <w:p w14:paraId="090F11D7" w14:textId="2DC45CBC" w:rsidR="00772E86" w:rsidRPr="00772E86" w:rsidRDefault="00772E86" w:rsidP="00EF35AB">
      <w:pPr>
        <w:pStyle w:val="Corpotesto"/>
        <w:spacing w:after="0" w:line="276" w:lineRule="auto"/>
        <w:jc w:val="both"/>
        <w:rPr>
          <w:rFonts w:asciiTheme="minorHAnsi" w:hAnsiTheme="minorHAnsi" w:cstheme="minorHAnsi"/>
          <w:sz w:val="20"/>
          <w:szCs w:val="20"/>
        </w:rPr>
      </w:pPr>
      <w:r w:rsidRPr="00772E86">
        <w:rPr>
          <w:rFonts w:asciiTheme="minorHAnsi" w:hAnsiTheme="minorHAnsi" w:cstheme="minorHAnsi"/>
          <w:sz w:val="20"/>
          <w:szCs w:val="20"/>
        </w:rPr>
        <w:t xml:space="preserve">Il DBaaS viene universalmente riconosciuto come quella tipologia di servizio di tipo </w:t>
      </w:r>
      <w:r w:rsidRPr="00772E86">
        <w:rPr>
          <w:rFonts w:asciiTheme="minorHAnsi" w:hAnsiTheme="minorHAnsi" w:cstheme="minorHAnsi"/>
          <w:i/>
          <w:sz w:val="20"/>
          <w:szCs w:val="20"/>
        </w:rPr>
        <w:t>Platform as a Service</w:t>
      </w:r>
      <w:r w:rsidRPr="00772E86">
        <w:rPr>
          <w:rFonts w:asciiTheme="minorHAnsi" w:hAnsiTheme="minorHAnsi" w:cstheme="minorHAnsi"/>
          <w:sz w:val="20"/>
          <w:szCs w:val="20"/>
        </w:rPr>
        <w:t>, in cui un Database viene visto come un servizio e viene erogato senza la necessità di conoscere quale sia l’infrastruttura computazionale sottostante; il suo consumo viene misurato sulla base della sua “shape” (che ne esprime le caratteristiche in termini di risorse sulla base di un catalogo) e/o del suo reale utilizzo da parte di un utente finale</w:t>
      </w:r>
      <w:r w:rsidR="005C67DC">
        <w:rPr>
          <w:rFonts w:asciiTheme="minorHAnsi" w:hAnsiTheme="minorHAnsi" w:cstheme="minorHAnsi"/>
          <w:sz w:val="20"/>
          <w:szCs w:val="20"/>
        </w:rPr>
        <w:t>)</w:t>
      </w:r>
      <w:r w:rsidRPr="00772E86">
        <w:rPr>
          <w:rFonts w:asciiTheme="minorHAnsi" w:hAnsiTheme="minorHAnsi" w:cstheme="minorHAnsi"/>
          <w:sz w:val="20"/>
          <w:szCs w:val="20"/>
        </w:rPr>
        <w:t>.</w:t>
      </w:r>
    </w:p>
    <w:p w14:paraId="222C1F2D" w14:textId="77777777" w:rsidR="00772E86" w:rsidRPr="00772E86" w:rsidRDefault="00772E86" w:rsidP="00EF35AB">
      <w:pPr>
        <w:pStyle w:val="Corpotesto"/>
        <w:spacing w:after="0" w:line="276" w:lineRule="auto"/>
        <w:jc w:val="both"/>
        <w:rPr>
          <w:rFonts w:asciiTheme="minorHAnsi" w:hAnsiTheme="minorHAnsi" w:cstheme="minorHAnsi"/>
          <w:sz w:val="20"/>
          <w:szCs w:val="20"/>
        </w:rPr>
      </w:pPr>
      <w:r w:rsidRPr="00772E86">
        <w:rPr>
          <w:rFonts w:asciiTheme="minorHAnsi" w:hAnsiTheme="minorHAnsi" w:cstheme="minorHAnsi"/>
          <w:sz w:val="20"/>
          <w:szCs w:val="20"/>
        </w:rPr>
        <w:lastRenderedPageBreak/>
        <w:t>Una piattaforma di DBaaS deve consentire di eseguire determinate tipologie di operazioni, per uno o più tipologie di DB Engine, direttamente da un portale di gestione, senza alcuna competenza specifica di Database Administration, in maniera automatica oppure “on demand”. Le principali macro aree di funzionalità che vengono normalmente offerte da questo tipo di soluzioni, prevedono:</w:t>
      </w:r>
    </w:p>
    <w:p w14:paraId="11B4D26C" w14:textId="77777777" w:rsidR="00772E86" w:rsidRPr="00772E86" w:rsidRDefault="00772E86" w:rsidP="00EF35AB">
      <w:pPr>
        <w:pStyle w:val="Trattino"/>
        <w:spacing w:before="0" w:line="276" w:lineRule="auto"/>
        <w:rPr>
          <w:rFonts w:asciiTheme="minorHAnsi" w:hAnsiTheme="minorHAnsi" w:cstheme="minorHAnsi"/>
        </w:rPr>
      </w:pPr>
      <w:r w:rsidRPr="00772E86">
        <w:rPr>
          <w:rFonts w:asciiTheme="minorHAnsi" w:hAnsiTheme="minorHAnsi" w:cstheme="minorHAnsi"/>
        </w:rPr>
        <w:t>Provisioning di database, con infrastruttura virtuale a supporto;</w:t>
      </w:r>
    </w:p>
    <w:p w14:paraId="60F9413D" w14:textId="77777777" w:rsidR="00772E86" w:rsidRPr="00772E86" w:rsidRDefault="00772E86" w:rsidP="00EF35AB">
      <w:pPr>
        <w:pStyle w:val="Trattino"/>
        <w:spacing w:before="0" w:line="276" w:lineRule="auto"/>
        <w:rPr>
          <w:rFonts w:asciiTheme="minorHAnsi" w:hAnsiTheme="minorHAnsi" w:cstheme="minorHAnsi"/>
        </w:rPr>
      </w:pPr>
      <w:r w:rsidRPr="00772E86">
        <w:rPr>
          <w:rFonts w:asciiTheme="minorHAnsi" w:hAnsiTheme="minorHAnsi" w:cstheme="minorHAnsi"/>
        </w:rPr>
        <w:t>Gestione del database (Start, Stop, Resize, Destroy);</w:t>
      </w:r>
    </w:p>
    <w:p w14:paraId="5548B05A" w14:textId="77777777" w:rsidR="00772E86" w:rsidRPr="00772E86" w:rsidRDefault="00772E86" w:rsidP="00EF35AB">
      <w:pPr>
        <w:pStyle w:val="Trattino"/>
        <w:spacing w:before="0" w:line="276" w:lineRule="auto"/>
        <w:rPr>
          <w:rFonts w:asciiTheme="minorHAnsi" w:hAnsiTheme="minorHAnsi" w:cstheme="minorHAnsi"/>
        </w:rPr>
      </w:pPr>
      <w:r w:rsidRPr="00772E86">
        <w:rPr>
          <w:rFonts w:asciiTheme="minorHAnsi" w:hAnsiTheme="minorHAnsi" w:cstheme="minorHAnsi"/>
        </w:rPr>
        <w:t>Protezione (Backup, Restore, DR) dei database;</w:t>
      </w:r>
    </w:p>
    <w:p w14:paraId="60A25BD0" w14:textId="77777777" w:rsidR="00772E86" w:rsidRPr="00772E86" w:rsidRDefault="00772E86" w:rsidP="00EF35AB">
      <w:pPr>
        <w:pStyle w:val="Trattino"/>
        <w:spacing w:before="0" w:line="276" w:lineRule="auto"/>
        <w:rPr>
          <w:rFonts w:asciiTheme="minorHAnsi" w:hAnsiTheme="minorHAnsi" w:cstheme="minorHAnsi"/>
        </w:rPr>
      </w:pPr>
      <w:r w:rsidRPr="00772E86">
        <w:rPr>
          <w:rFonts w:asciiTheme="minorHAnsi" w:hAnsiTheme="minorHAnsi" w:cstheme="minorHAnsi"/>
        </w:rPr>
        <w:t>Creazione di cloni dei database per gli ambienti di quality assurance (QA);</w:t>
      </w:r>
    </w:p>
    <w:p w14:paraId="4FA922B6" w14:textId="77777777" w:rsidR="00772E86" w:rsidRPr="00772E86" w:rsidRDefault="00772E86" w:rsidP="00EF35AB">
      <w:pPr>
        <w:pStyle w:val="Trattino"/>
        <w:spacing w:before="0" w:line="276" w:lineRule="auto"/>
        <w:rPr>
          <w:rFonts w:asciiTheme="minorHAnsi" w:hAnsiTheme="minorHAnsi" w:cstheme="minorHAnsi"/>
        </w:rPr>
      </w:pPr>
      <w:r w:rsidRPr="00772E86">
        <w:rPr>
          <w:rFonts w:asciiTheme="minorHAnsi" w:hAnsiTheme="minorHAnsi" w:cstheme="minorHAnsi"/>
        </w:rPr>
        <w:t>Patching dei database.</w:t>
      </w:r>
    </w:p>
    <w:p w14:paraId="26A58C64" w14:textId="77777777" w:rsidR="00772E86" w:rsidRPr="00772E86" w:rsidRDefault="00772E86" w:rsidP="00EF35AB">
      <w:pPr>
        <w:pStyle w:val="Corpotesto"/>
        <w:spacing w:after="0" w:line="276" w:lineRule="auto"/>
        <w:jc w:val="both"/>
        <w:rPr>
          <w:rFonts w:asciiTheme="minorHAnsi" w:hAnsiTheme="minorHAnsi" w:cstheme="minorHAnsi"/>
          <w:sz w:val="20"/>
          <w:szCs w:val="20"/>
        </w:rPr>
      </w:pPr>
      <w:r w:rsidRPr="00772E86">
        <w:rPr>
          <w:rFonts w:asciiTheme="minorHAnsi" w:hAnsiTheme="minorHAnsi" w:cstheme="minorHAnsi"/>
          <w:sz w:val="20"/>
          <w:szCs w:val="20"/>
        </w:rPr>
        <w:t>Sogei intende introdurre tale piattaforma per complementare le funzionalità di gestione dei database attualmente in uso e renderle fruibili in modalità Self Service per le tecnologie di database engine che allo stato attuale utilizza per uso interno o per erogare servizio verso i propri clienti:</w:t>
      </w:r>
    </w:p>
    <w:p w14:paraId="38079DDD" w14:textId="77777777" w:rsidR="00772E86" w:rsidRPr="00772E86" w:rsidRDefault="00772E86" w:rsidP="00EF35AB">
      <w:pPr>
        <w:pStyle w:val="Trattino"/>
        <w:spacing w:before="0" w:line="276" w:lineRule="auto"/>
        <w:rPr>
          <w:rFonts w:asciiTheme="minorHAnsi" w:hAnsiTheme="minorHAnsi" w:cstheme="minorHAnsi"/>
        </w:rPr>
      </w:pPr>
      <w:r w:rsidRPr="00772E86">
        <w:rPr>
          <w:rFonts w:asciiTheme="minorHAnsi" w:hAnsiTheme="minorHAnsi" w:cstheme="minorHAnsi"/>
        </w:rPr>
        <w:t>Oracle Database Enterprise Edition (anche RAC e Multitenant);</w:t>
      </w:r>
    </w:p>
    <w:p w14:paraId="173FF058" w14:textId="77777777" w:rsidR="00772E86" w:rsidRPr="00772E86" w:rsidRDefault="00772E86" w:rsidP="00EF35AB">
      <w:pPr>
        <w:pStyle w:val="Trattino"/>
        <w:spacing w:before="0" w:line="276" w:lineRule="auto"/>
        <w:rPr>
          <w:rFonts w:asciiTheme="minorHAnsi" w:hAnsiTheme="minorHAnsi" w:cstheme="minorHAnsi"/>
          <w:lang w:val="en-US"/>
        </w:rPr>
      </w:pPr>
      <w:r w:rsidRPr="00772E86">
        <w:rPr>
          <w:rFonts w:asciiTheme="minorHAnsi" w:hAnsiTheme="minorHAnsi" w:cstheme="minorHAnsi"/>
          <w:lang w:val="en-US"/>
        </w:rPr>
        <w:t>Database open source come MySQL/PostgreSQL/MariaDB;</w:t>
      </w:r>
    </w:p>
    <w:p w14:paraId="0AF41745" w14:textId="77777777" w:rsidR="00772E86" w:rsidRPr="00772E86" w:rsidRDefault="00772E86" w:rsidP="00EF35AB">
      <w:pPr>
        <w:pStyle w:val="Trattino"/>
        <w:spacing w:before="0" w:line="276" w:lineRule="auto"/>
        <w:rPr>
          <w:rFonts w:asciiTheme="minorHAnsi" w:hAnsiTheme="minorHAnsi" w:cstheme="minorHAnsi"/>
        </w:rPr>
      </w:pPr>
      <w:r w:rsidRPr="00772E86">
        <w:rPr>
          <w:rFonts w:asciiTheme="minorHAnsi" w:hAnsiTheme="minorHAnsi" w:cstheme="minorHAnsi"/>
        </w:rPr>
        <w:t>Microsoft SQL Server;</w:t>
      </w:r>
    </w:p>
    <w:p w14:paraId="512D677D" w14:textId="77777777" w:rsidR="00772E86" w:rsidRPr="00772E86" w:rsidRDefault="00772E86" w:rsidP="00EF35AB">
      <w:pPr>
        <w:pStyle w:val="Trattino"/>
        <w:spacing w:before="0" w:line="276" w:lineRule="auto"/>
        <w:rPr>
          <w:rFonts w:asciiTheme="minorHAnsi" w:hAnsiTheme="minorHAnsi" w:cstheme="minorHAnsi"/>
        </w:rPr>
      </w:pPr>
      <w:r w:rsidRPr="00772E86">
        <w:rPr>
          <w:rFonts w:asciiTheme="minorHAnsi" w:hAnsiTheme="minorHAnsi" w:cstheme="minorHAnsi"/>
        </w:rPr>
        <w:t>SAP Hana.</w:t>
      </w:r>
    </w:p>
    <w:p w14:paraId="68370627" w14:textId="69267C9A" w:rsidR="008D2F89" w:rsidRPr="008D2F89" w:rsidRDefault="008D2F89" w:rsidP="00EF35AB">
      <w:pPr>
        <w:spacing w:line="276" w:lineRule="auto"/>
        <w:jc w:val="both"/>
        <w:rPr>
          <w:rFonts w:ascii="Calibri" w:hAnsi="Calibri" w:cs="Arial"/>
          <w:sz w:val="20"/>
          <w:szCs w:val="20"/>
        </w:rPr>
      </w:pPr>
    </w:p>
    <w:p w14:paraId="1F07B85D" w14:textId="07544407" w:rsidR="001C4005" w:rsidRDefault="001C4005" w:rsidP="00EF35AB">
      <w:pPr>
        <w:spacing w:line="276" w:lineRule="auto"/>
        <w:jc w:val="both"/>
        <w:rPr>
          <w:rFonts w:ascii="Calibri" w:hAnsi="Calibri" w:cs="Arial"/>
          <w:b/>
        </w:rPr>
      </w:pPr>
      <w:r w:rsidRPr="00D14C18">
        <w:rPr>
          <w:rFonts w:ascii="Calibri" w:hAnsi="Calibri"/>
          <w:b/>
          <w:caps/>
        </w:rPr>
        <w:t>Analisi di mercato e sperimentazione</w:t>
      </w:r>
      <w:r>
        <w:rPr>
          <w:rFonts w:ascii="Calibri" w:hAnsi="Calibri" w:cs="Arial"/>
          <w:b/>
        </w:rPr>
        <w:t>.</w:t>
      </w:r>
    </w:p>
    <w:p w14:paraId="5E25906B" w14:textId="33130346" w:rsidR="003203CC" w:rsidRDefault="003203CC" w:rsidP="00EF35AB">
      <w:pPr>
        <w:spacing w:line="276" w:lineRule="auto"/>
        <w:jc w:val="both"/>
        <w:rPr>
          <w:rFonts w:ascii="Calibri" w:hAnsi="Calibri" w:cs="Arial"/>
          <w:sz w:val="20"/>
          <w:szCs w:val="20"/>
        </w:rPr>
      </w:pPr>
      <w:r>
        <w:rPr>
          <w:rFonts w:ascii="Calibri" w:hAnsi="Calibri" w:cs="Arial"/>
          <w:sz w:val="20"/>
          <w:szCs w:val="20"/>
        </w:rPr>
        <w:t xml:space="preserve">Nei mesi scorsi Sogei ha effettuato un’analisi di mercato ed una sperimentazione su </w:t>
      </w:r>
      <w:r w:rsidRPr="003203CC">
        <w:rPr>
          <w:rFonts w:ascii="Calibri" w:hAnsi="Calibri" w:cs="Arial"/>
          <w:sz w:val="20"/>
          <w:szCs w:val="20"/>
        </w:rPr>
        <w:t>diverse soluzioni di DBaaS di tipo relazionale</w:t>
      </w:r>
      <w:r>
        <w:rPr>
          <w:rFonts w:ascii="Calibri" w:hAnsi="Calibri" w:cs="Arial"/>
          <w:sz w:val="20"/>
          <w:szCs w:val="20"/>
        </w:rPr>
        <w:t>, che ha portato all’</w:t>
      </w:r>
      <w:r w:rsidR="001C4005">
        <w:rPr>
          <w:rFonts w:ascii="Calibri" w:hAnsi="Calibri" w:cs="Arial"/>
          <w:sz w:val="20"/>
          <w:szCs w:val="20"/>
        </w:rPr>
        <w:t>individuazione dell’unica</w:t>
      </w:r>
      <w:r>
        <w:rPr>
          <w:rFonts w:ascii="Calibri" w:hAnsi="Calibri" w:cs="Arial"/>
          <w:sz w:val="20"/>
          <w:szCs w:val="20"/>
        </w:rPr>
        <w:t xml:space="preserve"> soluzione soddisfacente tutti i requisiti tecnico funzionali </w:t>
      </w:r>
      <w:r w:rsidR="00896018">
        <w:rPr>
          <w:rFonts w:ascii="Calibri" w:hAnsi="Calibri" w:cs="Arial"/>
          <w:sz w:val="20"/>
          <w:szCs w:val="20"/>
        </w:rPr>
        <w:t xml:space="preserve">da lei </w:t>
      </w:r>
      <w:r>
        <w:rPr>
          <w:rFonts w:ascii="Calibri" w:hAnsi="Calibri" w:cs="Arial"/>
          <w:sz w:val="20"/>
          <w:szCs w:val="20"/>
        </w:rPr>
        <w:t xml:space="preserve">precedentemente individuati: </w:t>
      </w:r>
      <w:r w:rsidRPr="003203CC">
        <w:rPr>
          <w:rFonts w:ascii="Calibri" w:hAnsi="Calibri" w:cs="Arial"/>
          <w:b/>
          <w:sz w:val="20"/>
          <w:szCs w:val="20"/>
        </w:rPr>
        <w:t>la soluzione di DBaaS Nutanix ERA</w:t>
      </w:r>
      <w:r>
        <w:rPr>
          <w:rFonts w:ascii="Calibri" w:hAnsi="Calibri" w:cs="Arial"/>
          <w:sz w:val="20"/>
          <w:szCs w:val="20"/>
        </w:rPr>
        <w:t>.</w:t>
      </w:r>
    </w:p>
    <w:p w14:paraId="5B13F2C5" w14:textId="2B1EC524" w:rsidR="003203CC" w:rsidRDefault="003203CC" w:rsidP="00EF35AB">
      <w:pPr>
        <w:spacing w:line="276" w:lineRule="auto"/>
        <w:jc w:val="both"/>
        <w:rPr>
          <w:rFonts w:ascii="Calibri" w:hAnsi="Calibri" w:cs="Arial"/>
          <w:sz w:val="20"/>
          <w:szCs w:val="20"/>
        </w:rPr>
      </w:pPr>
    </w:p>
    <w:p w14:paraId="5633B894" w14:textId="209DA2E1" w:rsidR="003203CC" w:rsidRPr="003203CC" w:rsidRDefault="003203CC" w:rsidP="00EF35AB">
      <w:pPr>
        <w:pStyle w:val="Corpotesto"/>
        <w:spacing w:after="0" w:line="276" w:lineRule="auto"/>
        <w:jc w:val="both"/>
        <w:rPr>
          <w:rFonts w:asciiTheme="minorHAnsi" w:hAnsiTheme="minorHAnsi" w:cstheme="minorHAnsi"/>
          <w:sz w:val="20"/>
          <w:szCs w:val="20"/>
        </w:rPr>
      </w:pPr>
      <w:r w:rsidRPr="003203CC">
        <w:rPr>
          <w:rFonts w:asciiTheme="minorHAnsi" w:hAnsiTheme="minorHAnsi" w:cstheme="minorHAnsi"/>
          <w:sz w:val="20"/>
          <w:szCs w:val="20"/>
        </w:rPr>
        <w:t xml:space="preserve">Più in dettaglio, </w:t>
      </w:r>
      <w:r w:rsidR="001C4005">
        <w:rPr>
          <w:rFonts w:asciiTheme="minorHAnsi" w:hAnsiTheme="minorHAnsi" w:cstheme="minorHAnsi"/>
          <w:sz w:val="20"/>
          <w:szCs w:val="20"/>
        </w:rPr>
        <w:t xml:space="preserve">tale </w:t>
      </w:r>
      <w:r w:rsidRPr="003203CC">
        <w:rPr>
          <w:rFonts w:asciiTheme="minorHAnsi" w:hAnsiTheme="minorHAnsi" w:cstheme="minorHAnsi"/>
          <w:sz w:val="20"/>
          <w:szCs w:val="20"/>
        </w:rPr>
        <w:t xml:space="preserve">soluzione, può essere completamente gestita da Sogei su </w:t>
      </w:r>
      <w:r w:rsidR="001C4005">
        <w:rPr>
          <w:rFonts w:asciiTheme="minorHAnsi" w:hAnsiTheme="minorHAnsi" w:cstheme="minorHAnsi"/>
          <w:sz w:val="20"/>
          <w:szCs w:val="20"/>
        </w:rPr>
        <w:t>un’</w:t>
      </w:r>
      <w:r w:rsidRPr="003203CC">
        <w:rPr>
          <w:rFonts w:asciiTheme="minorHAnsi" w:hAnsiTheme="minorHAnsi" w:cstheme="minorHAnsi"/>
          <w:sz w:val="20"/>
          <w:szCs w:val="20"/>
        </w:rPr>
        <w:t xml:space="preserve">infrastruttura </w:t>
      </w:r>
      <w:r w:rsidR="001C4005">
        <w:rPr>
          <w:rFonts w:asciiTheme="minorHAnsi" w:hAnsiTheme="minorHAnsi" w:cstheme="minorHAnsi"/>
          <w:sz w:val="20"/>
          <w:szCs w:val="20"/>
        </w:rPr>
        <w:t>proprietaria e</w:t>
      </w:r>
      <w:r w:rsidRPr="003203CC">
        <w:rPr>
          <w:rFonts w:asciiTheme="minorHAnsi" w:hAnsiTheme="minorHAnsi" w:cstheme="minorHAnsi"/>
          <w:sz w:val="20"/>
          <w:szCs w:val="20"/>
        </w:rPr>
        <w:t xml:space="preserve"> sfrutta un’infrastruttura iperconvergente, che permette di rendere l’infrastruttura stessa invisibile, dal punto di vista della gestione, al team responsabile del DBaaS, con l’idea di realizzare nel Datacenter del cliente un’infrastruttura moderna di livello Enterprise, totalmente Software Defined, allineata ai principi messi in campo dai CSP, per raggiungere quei requisiti di scalabilità e ribaltamento dei costi, necessari per l’erogazione di servizi IaaS e DBaaS e non raggiungibili da architetture tradizionali a tre livelli o convergenti.</w:t>
      </w:r>
    </w:p>
    <w:p w14:paraId="193CE527" w14:textId="7AB2379F" w:rsidR="003203CC" w:rsidRPr="003203CC" w:rsidRDefault="003203CC" w:rsidP="00EF35AB">
      <w:pPr>
        <w:pStyle w:val="Corpotesto"/>
        <w:spacing w:after="0" w:line="276" w:lineRule="auto"/>
        <w:jc w:val="both"/>
        <w:rPr>
          <w:rFonts w:asciiTheme="minorHAnsi" w:hAnsiTheme="minorHAnsi" w:cstheme="minorHAnsi"/>
          <w:sz w:val="20"/>
          <w:szCs w:val="20"/>
        </w:rPr>
      </w:pPr>
      <w:r w:rsidRPr="003203CC">
        <w:rPr>
          <w:rFonts w:asciiTheme="minorHAnsi" w:hAnsiTheme="minorHAnsi" w:cstheme="minorHAnsi"/>
          <w:sz w:val="20"/>
          <w:szCs w:val="20"/>
        </w:rPr>
        <w:t>La soluzione di i</w:t>
      </w:r>
      <w:r w:rsidR="001C4005">
        <w:rPr>
          <w:rFonts w:asciiTheme="minorHAnsi" w:hAnsiTheme="minorHAnsi" w:cstheme="minorHAnsi"/>
          <w:sz w:val="20"/>
          <w:szCs w:val="20"/>
        </w:rPr>
        <w:t>perconvergenza Nutanix permette</w:t>
      </w:r>
      <w:r w:rsidRPr="003203CC">
        <w:rPr>
          <w:rFonts w:asciiTheme="minorHAnsi" w:hAnsiTheme="minorHAnsi" w:cstheme="minorHAnsi"/>
          <w:sz w:val="20"/>
          <w:szCs w:val="20"/>
        </w:rPr>
        <w:t xml:space="preserve"> di gestire in maniera semplificata, non solo l’infrastruttura e tutte le sue componenti (risorse computazionali, networking e storage), ma anche le componenti di piattaforma necessarie allo sviluppo di applicazioni tradizionali e moderne cloud native. Ad oggi Nutanix con Nutanix Era è l’unico vendor del mercato in grado di offrire una soluzione iperconvergente con funzionalità di DBaaS, nativamente integrate, per i seguenti DB Engine:</w:t>
      </w:r>
    </w:p>
    <w:p w14:paraId="502FC569" w14:textId="6B730B2F" w:rsidR="003203CC" w:rsidRPr="003203CC" w:rsidRDefault="003203CC" w:rsidP="00EF35AB">
      <w:pPr>
        <w:pStyle w:val="Trattino"/>
        <w:spacing w:before="0" w:line="276" w:lineRule="auto"/>
        <w:rPr>
          <w:rFonts w:asciiTheme="minorHAnsi" w:hAnsiTheme="minorHAnsi" w:cstheme="minorHAnsi"/>
        </w:rPr>
      </w:pPr>
      <w:r w:rsidRPr="003203CC">
        <w:rPr>
          <w:rFonts w:asciiTheme="minorHAnsi" w:hAnsiTheme="minorHAnsi" w:cstheme="minorHAnsi"/>
        </w:rPr>
        <w:t>Oracle Database (</w:t>
      </w:r>
      <w:r w:rsidR="00D14C18" w:rsidRPr="003203CC">
        <w:rPr>
          <w:rFonts w:asciiTheme="minorHAnsi" w:hAnsiTheme="minorHAnsi" w:cstheme="minorHAnsi"/>
        </w:rPr>
        <w:t>Stand-alone</w:t>
      </w:r>
      <w:r w:rsidRPr="003203CC">
        <w:rPr>
          <w:rFonts w:asciiTheme="minorHAnsi" w:hAnsiTheme="minorHAnsi" w:cstheme="minorHAnsi"/>
        </w:rPr>
        <w:t xml:space="preserve"> e RAC);</w:t>
      </w:r>
    </w:p>
    <w:p w14:paraId="53B5287B" w14:textId="77777777" w:rsidR="003203CC" w:rsidRPr="003203CC" w:rsidRDefault="003203CC" w:rsidP="00EF35AB">
      <w:pPr>
        <w:pStyle w:val="Trattino"/>
        <w:spacing w:before="0" w:line="276" w:lineRule="auto"/>
        <w:rPr>
          <w:rFonts w:asciiTheme="minorHAnsi" w:hAnsiTheme="minorHAnsi" w:cstheme="minorHAnsi"/>
        </w:rPr>
      </w:pPr>
      <w:r w:rsidRPr="003203CC">
        <w:rPr>
          <w:rFonts w:asciiTheme="minorHAnsi" w:hAnsiTheme="minorHAnsi" w:cstheme="minorHAnsi"/>
        </w:rPr>
        <w:t>MySQL;</w:t>
      </w:r>
    </w:p>
    <w:p w14:paraId="67DEE0A1" w14:textId="77777777" w:rsidR="003203CC" w:rsidRPr="003203CC" w:rsidRDefault="003203CC" w:rsidP="00EF35AB">
      <w:pPr>
        <w:pStyle w:val="Trattino"/>
        <w:spacing w:before="0" w:line="276" w:lineRule="auto"/>
        <w:rPr>
          <w:rFonts w:asciiTheme="minorHAnsi" w:hAnsiTheme="minorHAnsi" w:cstheme="minorHAnsi"/>
        </w:rPr>
      </w:pPr>
      <w:r w:rsidRPr="003203CC">
        <w:rPr>
          <w:rFonts w:asciiTheme="minorHAnsi" w:hAnsiTheme="minorHAnsi" w:cstheme="minorHAnsi"/>
        </w:rPr>
        <w:t>SQL Server;</w:t>
      </w:r>
    </w:p>
    <w:p w14:paraId="6C5C7A8B" w14:textId="77777777" w:rsidR="003203CC" w:rsidRPr="003203CC" w:rsidRDefault="003203CC" w:rsidP="00EF35AB">
      <w:pPr>
        <w:pStyle w:val="Trattino"/>
        <w:spacing w:before="0" w:line="276" w:lineRule="auto"/>
        <w:rPr>
          <w:rFonts w:asciiTheme="minorHAnsi" w:hAnsiTheme="minorHAnsi" w:cstheme="minorHAnsi"/>
        </w:rPr>
      </w:pPr>
      <w:r w:rsidRPr="003203CC">
        <w:rPr>
          <w:rFonts w:asciiTheme="minorHAnsi" w:hAnsiTheme="minorHAnsi" w:cstheme="minorHAnsi"/>
        </w:rPr>
        <w:t>PostgreSQL;</w:t>
      </w:r>
    </w:p>
    <w:p w14:paraId="32D62294" w14:textId="1D1D28B9" w:rsidR="003203CC" w:rsidRDefault="003203CC" w:rsidP="00EF35AB">
      <w:pPr>
        <w:pStyle w:val="Trattino"/>
        <w:spacing w:before="0" w:line="276" w:lineRule="auto"/>
        <w:rPr>
          <w:rFonts w:asciiTheme="minorHAnsi" w:hAnsiTheme="minorHAnsi" w:cstheme="minorHAnsi"/>
        </w:rPr>
      </w:pPr>
      <w:r w:rsidRPr="003203CC">
        <w:rPr>
          <w:rFonts w:asciiTheme="minorHAnsi" w:hAnsiTheme="minorHAnsi" w:cstheme="minorHAnsi"/>
        </w:rPr>
        <w:t>SAP HANA.</w:t>
      </w:r>
    </w:p>
    <w:p w14:paraId="02AFF19D" w14:textId="14D43E38" w:rsidR="001C4005" w:rsidRPr="001C4005" w:rsidRDefault="001C4005" w:rsidP="00EF35AB">
      <w:pPr>
        <w:pStyle w:val="Trattino"/>
        <w:numPr>
          <w:ilvl w:val="0"/>
          <w:numId w:val="0"/>
        </w:numPr>
        <w:spacing w:before="0" w:line="276" w:lineRule="auto"/>
        <w:rPr>
          <w:rFonts w:asciiTheme="minorHAnsi" w:hAnsiTheme="minorHAnsi" w:cstheme="minorHAnsi"/>
          <w:u w:val="single"/>
        </w:rPr>
      </w:pPr>
      <w:r w:rsidRPr="001C4005">
        <w:rPr>
          <w:rFonts w:asciiTheme="minorHAnsi" w:hAnsiTheme="minorHAnsi" w:cstheme="minorHAnsi"/>
          <w:u w:val="single"/>
        </w:rPr>
        <w:t>Requisito questo irrinunciabile per Sogei.</w:t>
      </w:r>
    </w:p>
    <w:p w14:paraId="567DB04C" w14:textId="77777777" w:rsidR="003203CC" w:rsidRDefault="003203CC" w:rsidP="00EF35AB">
      <w:pPr>
        <w:spacing w:line="276" w:lineRule="auto"/>
        <w:jc w:val="both"/>
        <w:rPr>
          <w:rFonts w:ascii="Calibri" w:hAnsi="Calibri" w:cs="Arial"/>
          <w:sz w:val="20"/>
          <w:szCs w:val="20"/>
        </w:rPr>
      </w:pPr>
    </w:p>
    <w:p w14:paraId="0ABEFEFA" w14:textId="165DEA71" w:rsidR="001C4005" w:rsidRDefault="001C4005" w:rsidP="00EF35AB">
      <w:pPr>
        <w:spacing w:line="276" w:lineRule="auto"/>
        <w:jc w:val="both"/>
        <w:rPr>
          <w:rFonts w:ascii="Calibri" w:hAnsi="Calibri" w:cs="Arial"/>
          <w:b/>
        </w:rPr>
      </w:pPr>
      <w:bookmarkStart w:id="2" w:name="_Toc56094159"/>
      <w:r w:rsidRPr="00D14C18">
        <w:rPr>
          <w:rFonts w:ascii="Calibri" w:hAnsi="Calibri"/>
          <w:b/>
          <w:caps/>
        </w:rPr>
        <w:t>Requisiti della soluzione</w:t>
      </w:r>
      <w:r>
        <w:rPr>
          <w:rFonts w:ascii="Calibri" w:hAnsi="Calibri" w:cs="Arial"/>
          <w:b/>
        </w:rPr>
        <w:t>.</w:t>
      </w:r>
    </w:p>
    <w:p w14:paraId="1C02DA5B" w14:textId="5B2DF134" w:rsidR="00E50718" w:rsidRPr="00E50718" w:rsidRDefault="00E50718" w:rsidP="00EF35AB">
      <w:pPr>
        <w:pStyle w:val="Corpotesto"/>
        <w:spacing w:after="0" w:line="276" w:lineRule="auto"/>
        <w:jc w:val="both"/>
        <w:rPr>
          <w:rFonts w:asciiTheme="minorHAnsi" w:hAnsiTheme="minorHAnsi" w:cstheme="minorHAnsi"/>
          <w:sz w:val="20"/>
          <w:szCs w:val="20"/>
        </w:rPr>
      </w:pPr>
      <w:r w:rsidRPr="00E50718">
        <w:rPr>
          <w:rFonts w:asciiTheme="minorHAnsi" w:hAnsiTheme="minorHAnsi" w:cstheme="minorHAnsi"/>
          <w:sz w:val="20"/>
          <w:szCs w:val="20"/>
        </w:rPr>
        <w:t>A</w:t>
      </w:r>
      <w:r>
        <w:rPr>
          <w:rFonts w:asciiTheme="minorHAnsi" w:hAnsiTheme="minorHAnsi" w:cstheme="minorHAnsi"/>
          <w:sz w:val="20"/>
          <w:szCs w:val="20"/>
        </w:rPr>
        <w:t xml:space="preserve"> fronte dell’esito positivo della sperimentazione</w:t>
      </w:r>
      <w:r w:rsidRPr="00E50718">
        <w:rPr>
          <w:rFonts w:asciiTheme="minorHAnsi" w:hAnsiTheme="minorHAnsi" w:cstheme="minorHAnsi"/>
          <w:sz w:val="20"/>
          <w:szCs w:val="20"/>
        </w:rPr>
        <w:t xml:space="preserve">, </w:t>
      </w:r>
      <w:r>
        <w:rPr>
          <w:rFonts w:asciiTheme="minorHAnsi" w:hAnsiTheme="minorHAnsi" w:cstheme="minorHAnsi"/>
          <w:sz w:val="20"/>
          <w:szCs w:val="20"/>
        </w:rPr>
        <w:t>Sogei ha deciso</w:t>
      </w:r>
      <w:r w:rsidRPr="00E50718">
        <w:rPr>
          <w:rFonts w:asciiTheme="minorHAnsi" w:hAnsiTheme="minorHAnsi" w:cstheme="minorHAnsi"/>
          <w:sz w:val="20"/>
          <w:szCs w:val="20"/>
        </w:rPr>
        <w:t xml:space="preserve"> di procedere all’acquisizione della </w:t>
      </w:r>
      <w:r w:rsidRPr="00D14C18">
        <w:rPr>
          <w:rFonts w:asciiTheme="minorHAnsi" w:hAnsiTheme="minorHAnsi" w:cstheme="minorHAnsi"/>
          <w:b/>
          <w:sz w:val="20"/>
          <w:szCs w:val="20"/>
        </w:rPr>
        <w:t>soluzione Nutanix</w:t>
      </w:r>
      <w:r w:rsidRPr="00E50718">
        <w:rPr>
          <w:rFonts w:asciiTheme="minorHAnsi" w:hAnsiTheme="minorHAnsi" w:cstheme="minorHAnsi"/>
          <w:sz w:val="20"/>
          <w:szCs w:val="20"/>
        </w:rPr>
        <w:t xml:space="preserve"> per l’estensione del portale Cloud Sogei relativamente al DBaaS, in modo da ampliare l’offerta CLOUD, che Sogei potrebbe offrire come PSN, in tale ambito.</w:t>
      </w:r>
    </w:p>
    <w:p w14:paraId="347F99C5" w14:textId="1095BA9B" w:rsidR="00E50718" w:rsidRPr="00E50718" w:rsidRDefault="00E50718" w:rsidP="00EF35AB">
      <w:pPr>
        <w:pStyle w:val="Corpotesto"/>
        <w:spacing w:after="0" w:line="276" w:lineRule="auto"/>
        <w:jc w:val="both"/>
        <w:rPr>
          <w:rFonts w:asciiTheme="minorHAnsi" w:hAnsiTheme="minorHAnsi" w:cstheme="minorHAnsi"/>
          <w:sz w:val="20"/>
          <w:szCs w:val="20"/>
        </w:rPr>
      </w:pPr>
      <w:r w:rsidRPr="00E50718">
        <w:rPr>
          <w:rFonts w:asciiTheme="minorHAnsi" w:hAnsiTheme="minorHAnsi" w:cstheme="minorHAnsi"/>
          <w:sz w:val="20"/>
          <w:szCs w:val="20"/>
        </w:rPr>
        <w:lastRenderedPageBreak/>
        <w:t xml:space="preserve">Sogei ritiene, infatti, che la soluzione Nutanix sia l’unica soluzione sul mercato di tipo Commercial-Off-The-Shelf per il </w:t>
      </w:r>
      <w:r w:rsidR="00D14C18" w:rsidRPr="00E50718">
        <w:rPr>
          <w:rFonts w:asciiTheme="minorHAnsi" w:hAnsiTheme="minorHAnsi" w:cstheme="minorHAnsi"/>
          <w:sz w:val="20"/>
          <w:szCs w:val="20"/>
        </w:rPr>
        <w:t>Lifecycle</w:t>
      </w:r>
      <w:r w:rsidRPr="00E50718">
        <w:rPr>
          <w:rFonts w:asciiTheme="minorHAnsi" w:hAnsiTheme="minorHAnsi" w:cstheme="minorHAnsi"/>
          <w:sz w:val="20"/>
          <w:szCs w:val="20"/>
        </w:rPr>
        <w:t xml:space="preserve"> management di RDBMS multi vendor, in modalità “as a Service” su cloud privato.</w:t>
      </w:r>
    </w:p>
    <w:p w14:paraId="543E084B" w14:textId="77777777" w:rsidR="00E50718" w:rsidRPr="00E50718" w:rsidRDefault="00E50718" w:rsidP="00EF35AB">
      <w:pPr>
        <w:pStyle w:val="Corpotesto"/>
        <w:spacing w:after="0" w:line="276" w:lineRule="auto"/>
        <w:jc w:val="both"/>
        <w:rPr>
          <w:rFonts w:asciiTheme="minorHAnsi" w:hAnsiTheme="minorHAnsi" w:cstheme="minorHAnsi"/>
          <w:sz w:val="20"/>
          <w:szCs w:val="20"/>
        </w:rPr>
      </w:pPr>
      <w:r w:rsidRPr="00E50718">
        <w:rPr>
          <w:rFonts w:asciiTheme="minorHAnsi" w:hAnsiTheme="minorHAnsi" w:cstheme="minorHAnsi"/>
          <w:sz w:val="20"/>
          <w:szCs w:val="20"/>
        </w:rPr>
        <w:t>Inoltre, la soluzione Nutanix è l’unica sul mercato:</w:t>
      </w:r>
    </w:p>
    <w:p w14:paraId="6AD0FCE9"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interamente composta da software COTS nativamente integrati, che consentirebbero a Sogei di realizzare un proprio portfolio DBaaS senza dover realizzare complessi workflow (sia in termini di realizzazione che di manutenzione degli stessi) per la gestione dell’intero ciclo di vita del database abbattendo così drasticamente il time-to-market per l’estensione dei servizi offerti sul Portale Cloud;</w:t>
      </w:r>
    </w:p>
    <w:p w14:paraId="6E836469"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in grado di gestire nativamente tutti i DB Engine elencati di seguito:</w:t>
      </w:r>
    </w:p>
    <w:p w14:paraId="41B01465" w14:textId="77777777" w:rsidR="00E50718" w:rsidRPr="00E50718" w:rsidRDefault="00E50718" w:rsidP="00EF35AB">
      <w:pPr>
        <w:pStyle w:val="Puntino"/>
        <w:spacing w:before="0" w:line="276" w:lineRule="auto"/>
        <w:rPr>
          <w:rFonts w:asciiTheme="minorHAnsi" w:hAnsiTheme="minorHAnsi" w:cstheme="minorHAnsi"/>
        </w:rPr>
      </w:pPr>
      <w:r w:rsidRPr="00E50718">
        <w:rPr>
          <w:rFonts w:asciiTheme="minorHAnsi" w:hAnsiTheme="minorHAnsi" w:cstheme="minorHAnsi"/>
        </w:rPr>
        <w:t>Oracle DB (anche RAC e Multitenant);</w:t>
      </w:r>
    </w:p>
    <w:p w14:paraId="1B0B3119" w14:textId="77777777" w:rsidR="00E50718" w:rsidRPr="00E50718" w:rsidRDefault="00E50718" w:rsidP="00EF35AB">
      <w:pPr>
        <w:pStyle w:val="Puntino"/>
        <w:spacing w:before="0" w:line="276" w:lineRule="auto"/>
        <w:rPr>
          <w:rFonts w:asciiTheme="minorHAnsi" w:hAnsiTheme="minorHAnsi" w:cstheme="minorHAnsi"/>
        </w:rPr>
      </w:pPr>
      <w:r w:rsidRPr="00E50718">
        <w:rPr>
          <w:rFonts w:asciiTheme="minorHAnsi" w:hAnsiTheme="minorHAnsi" w:cstheme="minorHAnsi"/>
        </w:rPr>
        <w:t>Database open source come MySQL, Maria DB o PostgreSQL;</w:t>
      </w:r>
    </w:p>
    <w:p w14:paraId="17674DB9" w14:textId="77777777" w:rsidR="00E50718" w:rsidRPr="00E50718" w:rsidRDefault="00E50718" w:rsidP="00EF35AB">
      <w:pPr>
        <w:pStyle w:val="Puntino"/>
        <w:spacing w:before="0" w:line="276" w:lineRule="auto"/>
        <w:rPr>
          <w:rFonts w:asciiTheme="minorHAnsi" w:hAnsiTheme="minorHAnsi" w:cstheme="minorHAnsi"/>
        </w:rPr>
      </w:pPr>
      <w:r w:rsidRPr="00E50718">
        <w:rPr>
          <w:rFonts w:asciiTheme="minorHAnsi" w:hAnsiTheme="minorHAnsi" w:cstheme="minorHAnsi"/>
        </w:rPr>
        <w:t>SQL Server;</w:t>
      </w:r>
    </w:p>
    <w:p w14:paraId="711D6A2D" w14:textId="77777777" w:rsidR="00E50718" w:rsidRPr="00E50718" w:rsidRDefault="00E50718" w:rsidP="00EF35AB">
      <w:pPr>
        <w:pStyle w:val="Puntino"/>
        <w:spacing w:before="0" w:line="276" w:lineRule="auto"/>
        <w:rPr>
          <w:rFonts w:asciiTheme="minorHAnsi" w:hAnsiTheme="minorHAnsi" w:cstheme="minorHAnsi"/>
        </w:rPr>
      </w:pPr>
      <w:r w:rsidRPr="00E50718">
        <w:rPr>
          <w:rFonts w:asciiTheme="minorHAnsi" w:hAnsiTheme="minorHAnsi" w:cstheme="minorHAnsi"/>
        </w:rPr>
        <w:t>SAP Hana.</w:t>
      </w:r>
    </w:p>
    <w:p w14:paraId="107F347D"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con funzionalità native di Data Locality, per garantire basse latenze e migliori performance;</w:t>
      </w:r>
    </w:p>
    <w:p w14:paraId="7B0D67DD"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con funzionalità native di Copy Data Management e cloning dei sistemi DB per ridurre il consumo di storage, sfruttando le caratteristiche del software defined storage alla base della soluzione di iperconvergenza Nutanix;</w:t>
      </w:r>
    </w:p>
    <w:p w14:paraId="4C567BED"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con supporto per hypervisor VMware e per hypervisor opensource basato su KVM;</w:t>
      </w:r>
    </w:p>
    <w:p w14:paraId="2CDD09A4"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con funzionalità native di orchestrazione per la creazione e gestione di blueprint (template) per la creazione di task personalizzabili sui database supportati e non;</w:t>
      </w:r>
    </w:p>
    <w:p w14:paraId="36C7AA8D"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con funzionalità native di protezione continua e consistente dei database basati sui meccanismi di snapshot della soluzione e su quelli dei DB vendor (ad esempio RMAN per Oracle);</w:t>
      </w:r>
    </w:p>
    <w:p w14:paraId="24E6B220"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con funzionalità native di patching per i database Oracle, SQL Server e PostgreSQL;</w:t>
      </w:r>
    </w:p>
    <w:p w14:paraId="414C335E" w14:textId="5456F7F6" w:rsidR="00E50718" w:rsidRPr="00E50718" w:rsidRDefault="00E50718" w:rsidP="00EF35AB">
      <w:pPr>
        <w:pStyle w:val="Trattino"/>
        <w:spacing w:before="0" w:line="276" w:lineRule="auto"/>
        <w:rPr>
          <w:rFonts w:asciiTheme="minorHAnsi" w:hAnsiTheme="minorHAnsi" w:cstheme="minorHAnsi"/>
        </w:rPr>
      </w:pPr>
      <w:r>
        <w:rPr>
          <w:rFonts w:asciiTheme="minorHAnsi" w:hAnsiTheme="minorHAnsi" w:cstheme="minorHAnsi"/>
        </w:rPr>
        <w:t>g</w:t>
      </w:r>
      <w:r w:rsidRPr="00E50718">
        <w:rPr>
          <w:rFonts w:asciiTheme="minorHAnsi" w:hAnsiTheme="minorHAnsi" w:cstheme="minorHAnsi"/>
        </w:rPr>
        <w:t>estibile con una console di gestione centralizzata, con user experience di tipo cloud, ma completamente on premises, con funzionalità avanzate di Capacity planning e monitoraggio.</w:t>
      </w:r>
    </w:p>
    <w:p w14:paraId="78BFFA06" w14:textId="77777777" w:rsidR="00E50718" w:rsidRDefault="00E50718" w:rsidP="00EF35AB">
      <w:pPr>
        <w:pStyle w:val="Corpotesto"/>
        <w:spacing w:after="0" w:line="276" w:lineRule="auto"/>
        <w:jc w:val="both"/>
        <w:rPr>
          <w:rFonts w:asciiTheme="minorHAnsi" w:hAnsiTheme="minorHAnsi" w:cstheme="minorHAnsi"/>
          <w:sz w:val="20"/>
          <w:szCs w:val="20"/>
        </w:rPr>
      </w:pPr>
    </w:p>
    <w:p w14:paraId="235B6A67" w14:textId="26B13EB9" w:rsidR="00E50718" w:rsidRPr="00E50718" w:rsidRDefault="00E50718" w:rsidP="00EF35AB">
      <w:pPr>
        <w:pStyle w:val="Corpotesto"/>
        <w:spacing w:after="0" w:line="276" w:lineRule="auto"/>
        <w:jc w:val="both"/>
        <w:rPr>
          <w:rFonts w:asciiTheme="minorHAnsi" w:hAnsiTheme="minorHAnsi" w:cstheme="minorHAnsi"/>
          <w:sz w:val="20"/>
          <w:szCs w:val="20"/>
        </w:rPr>
      </w:pPr>
      <w:r w:rsidRPr="00E50718">
        <w:rPr>
          <w:rFonts w:asciiTheme="minorHAnsi" w:hAnsiTheme="minorHAnsi" w:cstheme="minorHAnsi"/>
          <w:sz w:val="20"/>
          <w:szCs w:val="20"/>
        </w:rPr>
        <w:t>Nello specifico, con il termine Copy Data Management si intende la capacità di gestire in maniera efficiente (vedi riduzione occupazione storage), le copie dei DB, offrendo un meccanismo rapido e flessibile per la creazione, modifica e cancellazione dei cloni di ambienti DB completi (dati e VM), caratteristica particolarmente utile in ambito database visto che in Sogei ci sono in media tre copie dei database per ogni database di produzione.</w:t>
      </w:r>
    </w:p>
    <w:p w14:paraId="050DAF50" w14:textId="77777777" w:rsidR="00E50718" w:rsidRPr="00E50718" w:rsidRDefault="00E50718" w:rsidP="00EF35AB">
      <w:pPr>
        <w:pStyle w:val="Corpotesto"/>
        <w:spacing w:after="0" w:line="276" w:lineRule="auto"/>
        <w:jc w:val="both"/>
        <w:rPr>
          <w:rFonts w:asciiTheme="minorHAnsi" w:hAnsiTheme="minorHAnsi" w:cstheme="minorHAnsi"/>
          <w:sz w:val="20"/>
          <w:szCs w:val="20"/>
        </w:rPr>
      </w:pPr>
    </w:p>
    <w:p w14:paraId="790B44E2" w14:textId="77777777" w:rsidR="00E50718" w:rsidRPr="00E50718" w:rsidRDefault="00E50718" w:rsidP="00EF35AB">
      <w:pPr>
        <w:pStyle w:val="Corpotesto"/>
        <w:spacing w:after="0" w:line="276" w:lineRule="auto"/>
        <w:jc w:val="both"/>
        <w:rPr>
          <w:rFonts w:asciiTheme="minorHAnsi" w:hAnsiTheme="minorHAnsi" w:cstheme="minorHAnsi"/>
          <w:sz w:val="20"/>
          <w:szCs w:val="20"/>
        </w:rPr>
      </w:pPr>
      <w:r w:rsidRPr="00E50718">
        <w:rPr>
          <w:rFonts w:asciiTheme="minorHAnsi" w:hAnsiTheme="minorHAnsi" w:cstheme="minorHAnsi"/>
          <w:sz w:val="20"/>
          <w:szCs w:val="20"/>
        </w:rPr>
        <w:t>Nell’ambito dei servizi as a Service che Sogei intende offrire ai propri clienti, funzionalità di questo tipo, anche in ambito RDBMS, considerando una possibile crescita del numero degli utenti finali del servizio,</w:t>
      </w:r>
      <w:r w:rsidRPr="00E50718" w:rsidDel="00373C84">
        <w:rPr>
          <w:rFonts w:asciiTheme="minorHAnsi" w:hAnsiTheme="minorHAnsi" w:cstheme="minorHAnsi"/>
          <w:sz w:val="20"/>
          <w:szCs w:val="20"/>
        </w:rPr>
        <w:t xml:space="preserve"> </w:t>
      </w:r>
      <w:r w:rsidRPr="00E50718">
        <w:rPr>
          <w:rFonts w:asciiTheme="minorHAnsi" w:hAnsiTheme="minorHAnsi" w:cstheme="minorHAnsi"/>
          <w:sz w:val="20"/>
          <w:szCs w:val="20"/>
        </w:rPr>
        <w:t>consentirebbero a Sogei di:</w:t>
      </w:r>
    </w:p>
    <w:p w14:paraId="405E947A"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Gestire in maniera flessibile e rapida la richiesta di cloni di ambienti DB;</w:t>
      </w:r>
    </w:p>
    <w:p w14:paraId="0772E843"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Ridurre drasticamente i costi, grazie alla riduzione dell’occupazione di storage.</w:t>
      </w:r>
    </w:p>
    <w:p w14:paraId="03A70677" w14:textId="77777777" w:rsidR="00E50718" w:rsidRDefault="00E50718" w:rsidP="00EF35AB">
      <w:pPr>
        <w:pStyle w:val="Corpotesto"/>
        <w:spacing w:after="0" w:line="276" w:lineRule="auto"/>
        <w:jc w:val="both"/>
        <w:rPr>
          <w:rFonts w:asciiTheme="minorHAnsi" w:hAnsiTheme="minorHAnsi" w:cstheme="minorHAnsi"/>
          <w:sz w:val="20"/>
          <w:szCs w:val="20"/>
        </w:rPr>
      </w:pPr>
    </w:p>
    <w:p w14:paraId="5E4500F2" w14:textId="202341FB" w:rsidR="00E50718" w:rsidRPr="00E50718" w:rsidRDefault="00E50718" w:rsidP="00EF35AB">
      <w:pPr>
        <w:pStyle w:val="Corpotesto"/>
        <w:spacing w:after="0" w:line="276" w:lineRule="auto"/>
        <w:jc w:val="both"/>
        <w:rPr>
          <w:rFonts w:asciiTheme="minorHAnsi" w:hAnsiTheme="minorHAnsi" w:cstheme="minorHAnsi"/>
          <w:sz w:val="20"/>
          <w:szCs w:val="20"/>
        </w:rPr>
      </w:pPr>
      <w:r w:rsidRPr="00E50718">
        <w:rPr>
          <w:rFonts w:asciiTheme="minorHAnsi" w:hAnsiTheme="minorHAnsi" w:cstheme="minorHAnsi"/>
          <w:sz w:val="20"/>
          <w:szCs w:val="20"/>
        </w:rPr>
        <w:t>Nei punti successivi verranno analizzati i requisiti ritenuti da Sogei vincolanti, che deve possedere una soluzione di DBaaS e caratterizzanti della soluzione Nutanix, verificati sulla base delle ricerche di mercato e della sperimentazione effettuata.</w:t>
      </w:r>
    </w:p>
    <w:p w14:paraId="30D448FC" w14:textId="77777777" w:rsidR="007F07CC" w:rsidRDefault="007F07CC" w:rsidP="00EF35AB">
      <w:pPr>
        <w:spacing w:line="276" w:lineRule="auto"/>
        <w:jc w:val="both"/>
        <w:rPr>
          <w:rFonts w:ascii="Calibri" w:hAnsi="Calibri" w:cs="Arial"/>
          <w:b/>
        </w:rPr>
      </w:pPr>
    </w:p>
    <w:p w14:paraId="3FF9B556" w14:textId="3B75CA07" w:rsidR="00E50718" w:rsidRPr="00E50718" w:rsidRDefault="00E50718" w:rsidP="00EF35AB">
      <w:pPr>
        <w:spacing w:line="276" w:lineRule="auto"/>
        <w:jc w:val="both"/>
        <w:rPr>
          <w:rFonts w:ascii="Calibri" w:hAnsi="Calibri" w:cs="Arial"/>
          <w:b/>
        </w:rPr>
      </w:pPr>
      <w:r w:rsidRPr="00E50718">
        <w:rPr>
          <w:rFonts w:ascii="Calibri" w:hAnsi="Calibri" w:cs="Arial"/>
          <w:b/>
        </w:rPr>
        <w:t>REQUISITI ARCHITETTURALI VINCOLANTI</w:t>
      </w:r>
      <w:r>
        <w:rPr>
          <w:rFonts w:ascii="Calibri" w:hAnsi="Calibri" w:cs="Arial"/>
          <w:b/>
        </w:rPr>
        <w:t>.</w:t>
      </w:r>
    </w:p>
    <w:p w14:paraId="69AE685A" w14:textId="77777777" w:rsidR="00E50718" w:rsidRPr="00E50718" w:rsidRDefault="00E50718" w:rsidP="00EF35AB">
      <w:pPr>
        <w:pStyle w:val="Corpotesto"/>
        <w:spacing w:after="0" w:line="276" w:lineRule="auto"/>
        <w:jc w:val="both"/>
        <w:rPr>
          <w:rFonts w:asciiTheme="minorHAnsi" w:hAnsiTheme="minorHAnsi" w:cstheme="minorHAnsi"/>
          <w:sz w:val="20"/>
          <w:szCs w:val="20"/>
        </w:rPr>
      </w:pPr>
      <w:r w:rsidRPr="00E50718">
        <w:rPr>
          <w:rFonts w:asciiTheme="minorHAnsi" w:hAnsiTheme="minorHAnsi" w:cstheme="minorHAnsi"/>
          <w:sz w:val="20"/>
          <w:szCs w:val="20"/>
        </w:rPr>
        <w:t>I requisiti architetturali vincolanti (RAV) che la soluzione Nutanix possiede:</w:t>
      </w:r>
    </w:p>
    <w:p w14:paraId="62E622CE"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RAV</w:t>
      </w:r>
      <w:r w:rsidRPr="00E50718">
        <w:rPr>
          <w:rFonts w:asciiTheme="minorHAnsi" w:hAnsiTheme="minorHAnsi" w:cstheme="minorHAnsi"/>
        </w:rPr>
        <w:fldChar w:fldCharType="begin"/>
      </w:r>
      <w:r w:rsidRPr="00E50718">
        <w:rPr>
          <w:rFonts w:asciiTheme="minorHAnsi" w:hAnsiTheme="minorHAnsi" w:cstheme="minorHAnsi"/>
        </w:rPr>
        <w:instrText xml:space="preserve"> SEQ RAV \* ARABIC </w:instrText>
      </w:r>
      <w:r w:rsidRPr="00E50718">
        <w:rPr>
          <w:rFonts w:asciiTheme="minorHAnsi" w:hAnsiTheme="minorHAnsi" w:cstheme="minorHAnsi"/>
        </w:rPr>
        <w:fldChar w:fldCharType="separate"/>
      </w:r>
      <w:r w:rsidRPr="00E50718">
        <w:rPr>
          <w:rFonts w:asciiTheme="minorHAnsi" w:hAnsiTheme="minorHAnsi" w:cstheme="minorHAnsi"/>
          <w:noProof/>
        </w:rPr>
        <w:t>1</w:t>
      </w:r>
      <w:r w:rsidRPr="00E50718">
        <w:rPr>
          <w:rFonts w:asciiTheme="minorHAnsi" w:hAnsiTheme="minorHAnsi" w:cstheme="minorHAnsi"/>
        </w:rPr>
        <w:fldChar w:fldCharType="end"/>
      </w:r>
      <w:r w:rsidRPr="00E50718">
        <w:rPr>
          <w:rFonts w:asciiTheme="minorHAnsi" w:hAnsiTheme="minorHAnsi" w:cstheme="minorHAnsi"/>
        </w:rPr>
        <w:t>- La soluzione software proposta dovrà essere basata su prodotti Commercial-Off-The-Shelf nativamente integrati, progettati e supportati da un unico vendor;</w:t>
      </w:r>
    </w:p>
    <w:p w14:paraId="31D21812"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lastRenderedPageBreak/>
        <w:t>RAV</w:t>
      </w:r>
      <w:r w:rsidRPr="00E50718">
        <w:rPr>
          <w:rFonts w:asciiTheme="minorHAnsi" w:hAnsiTheme="minorHAnsi" w:cstheme="minorHAnsi"/>
        </w:rPr>
        <w:fldChar w:fldCharType="begin"/>
      </w:r>
      <w:r w:rsidRPr="00E50718">
        <w:rPr>
          <w:rFonts w:asciiTheme="minorHAnsi" w:hAnsiTheme="minorHAnsi" w:cstheme="minorHAnsi"/>
        </w:rPr>
        <w:instrText xml:space="preserve"> SEQ RAV \* ARABIC </w:instrText>
      </w:r>
      <w:r w:rsidRPr="00E50718">
        <w:rPr>
          <w:rFonts w:asciiTheme="minorHAnsi" w:hAnsiTheme="minorHAnsi" w:cstheme="minorHAnsi"/>
        </w:rPr>
        <w:fldChar w:fldCharType="separate"/>
      </w:r>
      <w:r w:rsidRPr="00E50718">
        <w:rPr>
          <w:rFonts w:asciiTheme="minorHAnsi" w:hAnsiTheme="minorHAnsi" w:cstheme="minorHAnsi"/>
          <w:noProof/>
        </w:rPr>
        <w:t>2</w:t>
      </w:r>
      <w:r w:rsidRPr="00E50718">
        <w:rPr>
          <w:rFonts w:asciiTheme="minorHAnsi" w:hAnsiTheme="minorHAnsi" w:cstheme="minorHAnsi"/>
        </w:rPr>
        <w:fldChar w:fldCharType="end"/>
      </w:r>
      <w:r w:rsidRPr="00E50718">
        <w:rPr>
          <w:rFonts w:asciiTheme="minorHAnsi" w:hAnsiTheme="minorHAnsi" w:cstheme="minorHAnsi"/>
        </w:rPr>
        <w:t xml:space="preserve"> - Tutte le funzionalità della soluzione dovranno essere fruibili via GUI, CLI e richiamabili via REST API (fornendo uno o più Swagger endpoint) in modo da essere agilmente integrate con il portale di DBaaS in corso di sviluppo;</w:t>
      </w:r>
    </w:p>
    <w:p w14:paraId="63F23F35"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RAV</w:t>
      </w:r>
      <w:r w:rsidRPr="00E50718">
        <w:rPr>
          <w:rFonts w:asciiTheme="minorHAnsi" w:hAnsiTheme="minorHAnsi" w:cstheme="minorHAnsi"/>
        </w:rPr>
        <w:fldChar w:fldCharType="begin"/>
      </w:r>
      <w:r w:rsidRPr="00E50718">
        <w:rPr>
          <w:rFonts w:asciiTheme="minorHAnsi" w:hAnsiTheme="minorHAnsi" w:cstheme="minorHAnsi"/>
        </w:rPr>
        <w:instrText xml:space="preserve"> SEQ RAV \* ARABIC </w:instrText>
      </w:r>
      <w:r w:rsidRPr="00E50718">
        <w:rPr>
          <w:rFonts w:asciiTheme="minorHAnsi" w:hAnsiTheme="minorHAnsi" w:cstheme="minorHAnsi"/>
        </w:rPr>
        <w:fldChar w:fldCharType="separate"/>
      </w:r>
      <w:r w:rsidRPr="00E50718">
        <w:rPr>
          <w:rFonts w:asciiTheme="minorHAnsi" w:hAnsiTheme="minorHAnsi" w:cstheme="minorHAnsi"/>
          <w:noProof/>
        </w:rPr>
        <w:t>3</w:t>
      </w:r>
      <w:r w:rsidRPr="00E50718">
        <w:rPr>
          <w:rFonts w:asciiTheme="minorHAnsi" w:hAnsiTheme="minorHAnsi" w:cstheme="minorHAnsi"/>
        </w:rPr>
        <w:fldChar w:fldCharType="end"/>
      </w:r>
      <w:r w:rsidRPr="00E50718">
        <w:rPr>
          <w:rFonts w:asciiTheme="minorHAnsi" w:hAnsiTheme="minorHAnsi" w:cstheme="minorHAnsi"/>
        </w:rPr>
        <w:t xml:space="preserve"> - Al fine di rendere trasparente l’infrastruttura a supporto della soluzione, l’architettura hardware utilizzata dalla soluzione dovrà essere iperconvergente e basata su cluster di server di tipo x86 standard di mercato, secondo una </w:t>
      </w:r>
      <w:r w:rsidRPr="00E50718">
        <w:rPr>
          <w:rFonts w:asciiTheme="minorHAnsi" w:hAnsiTheme="minorHAnsi" w:cstheme="minorHAnsi"/>
          <w:i/>
        </w:rPr>
        <w:t>hardware compatibility list</w:t>
      </w:r>
      <w:r w:rsidRPr="00E50718">
        <w:rPr>
          <w:rFonts w:asciiTheme="minorHAnsi" w:hAnsiTheme="minorHAnsi" w:cstheme="minorHAnsi"/>
        </w:rPr>
        <w:t xml:space="preserve"> certificata dal vendor della soluzione stessa. La soluzione dovrà gestire e virtualizzare le risorse messe a disposizione dai server che non dovranno essere connessi ad una SAN; in particolare, la soluzione dovrà creare ed utilizzare nativamente un </w:t>
      </w:r>
      <w:r w:rsidRPr="00E50718">
        <w:rPr>
          <w:rFonts w:asciiTheme="minorHAnsi" w:hAnsiTheme="minorHAnsi" w:cstheme="minorHAnsi"/>
          <w:i/>
        </w:rPr>
        <w:t>software defined storage</w:t>
      </w:r>
      <w:r w:rsidRPr="00E50718">
        <w:rPr>
          <w:rFonts w:asciiTheme="minorHAnsi" w:hAnsiTheme="minorHAnsi" w:cstheme="minorHAnsi"/>
        </w:rPr>
        <w:t xml:space="preserve"> definito a partire da tutti i dischi interni ai server che afferiscono alla soluzione in questione;</w:t>
      </w:r>
    </w:p>
    <w:p w14:paraId="5F6FB7D5"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RAV</w:t>
      </w:r>
      <w:r w:rsidRPr="00E50718">
        <w:rPr>
          <w:rFonts w:asciiTheme="minorHAnsi" w:hAnsiTheme="minorHAnsi" w:cstheme="minorHAnsi"/>
        </w:rPr>
        <w:fldChar w:fldCharType="begin"/>
      </w:r>
      <w:r w:rsidRPr="00E50718">
        <w:rPr>
          <w:rFonts w:asciiTheme="minorHAnsi" w:hAnsiTheme="minorHAnsi" w:cstheme="minorHAnsi"/>
        </w:rPr>
        <w:instrText xml:space="preserve"> SEQ RAV \* ARABIC </w:instrText>
      </w:r>
      <w:r w:rsidRPr="00E50718">
        <w:rPr>
          <w:rFonts w:asciiTheme="minorHAnsi" w:hAnsiTheme="minorHAnsi" w:cstheme="minorHAnsi"/>
        </w:rPr>
        <w:fldChar w:fldCharType="separate"/>
      </w:r>
      <w:r w:rsidRPr="00E50718">
        <w:rPr>
          <w:rFonts w:asciiTheme="minorHAnsi" w:hAnsiTheme="minorHAnsi" w:cstheme="minorHAnsi"/>
          <w:noProof/>
        </w:rPr>
        <w:t>4</w:t>
      </w:r>
      <w:r w:rsidRPr="00E50718">
        <w:rPr>
          <w:rFonts w:asciiTheme="minorHAnsi" w:hAnsiTheme="minorHAnsi" w:cstheme="minorHAnsi"/>
        </w:rPr>
        <w:fldChar w:fldCharType="end"/>
      </w:r>
      <w:r w:rsidRPr="00E50718">
        <w:rPr>
          <w:rFonts w:asciiTheme="minorHAnsi" w:hAnsiTheme="minorHAnsi" w:cstheme="minorHAnsi"/>
        </w:rPr>
        <w:t xml:space="preserve"> – La soluzione dovrà essere nativamente integrata con l’hypervisor VMware vSphere, essendo quest’ultimo largamente utilizzato presso Sogei;</w:t>
      </w:r>
    </w:p>
    <w:p w14:paraId="5BEC4F94"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RAV</w:t>
      </w:r>
      <w:r w:rsidRPr="00E50718">
        <w:rPr>
          <w:rFonts w:asciiTheme="minorHAnsi" w:hAnsiTheme="minorHAnsi" w:cstheme="minorHAnsi"/>
        </w:rPr>
        <w:fldChar w:fldCharType="begin"/>
      </w:r>
      <w:r w:rsidRPr="00E50718">
        <w:rPr>
          <w:rFonts w:asciiTheme="minorHAnsi" w:hAnsiTheme="minorHAnsi" w:cstheme="minorHAnsi"/>
        </w:rPr>
        <w:instrText xml:space="preserve"> SEQ RAV \* ARABIC </w:instrText>
      </w:r>
      <w:r w:rsidRPr="00E50718">
        <w:rPr>
          <w:rFonts w:asciiTheme="minorHAnsi" w:hAnsiTheme="minorHAnsi" w:cstheme="minorHAnsi"/>
        </w:rPr>
        <w:fldChar w:fldCharType="separate"/>
      </w:r>
      <w:r w:rsidRPr="00E50718">
        <w:rPr>
          <w:rFonts w:asciiTheme="minorHAnsi" w:hAnsiTheme="minorHAnsi" w:cstheme="minorHAnsi"/>
          <w:noProof/>
        </w:rPr>
        <w:t>5</w:t>
      </w:r>
      <w:r w:rsidRPr="00E50718">
        <w:rPr>
          <w:rFonts w:asciiTheme="minorHAnsi" w:hAnsiTheme="minorHAnsi" w:cstheme="minorHAnsi"/>
        </w:rPr>
        <w:fldChar w:fldCharType="end"/>
      </w:r>
      <w:r w:rsidRPr="00E50718">
        <w:rPr>
          <w:rFonts w:asciiTheme="minorHAnsi" w:hAnsiTheme="minorHAnsi" w:cstheme="minorHAnsi"/>
        </w:rPr>
        <w:t xml:space="preserve"> - La soluzione proposta dovrà erogare le funzionalità on premise (sono escluse soluzioni cloud o ibride) richieste all’interno di un cluster posto sul sito primario e di un cluster similare situato entro 200 Km di distanza dal primo, al fine di gestire nativamente il Disaster Recovery della soluzione;</w:t>
      </w:r>
    </w:p>
    <w:p w14:paraId="13B5BB82"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RAV</w:t>
      </w:r>
      <w:r w:rsidRPr="00E50718">
        <w:rPr>
          <w:rFonts w:asciiTheme="minorHAnsi" w:hAnsiTheme="minorHAnsi" w:cstheme="minorHAnsi"/>
        </w:rPr>
        <w:fldChar w:fldCharType="begin"/>
      </w:r>
      <w:r w:rsidRPr="00E50718">
        <w:rPr>
          <w:rFonts w:asciiTheme="minorHAnsi" w:hAnsiTheme="minorHAnsi" w:cstheme="minorHAnsi"/>
        </w:rPr>
        <w:instrText xml:space="preserve"> SEQ RAV \* ARABIC </w:instrText>
      </w:r>
      <w:r w:rsidRPr="00E50718">
        <w:rPr>
          <w:rFonts w:asciiTheme="minorHAnsi" w:hAnsiTheme="minorHAnsi" w:cstheme="minorHAnsi"/>
        </w:rPr>
        <w:fldChar w:fldCharType="separate"/>
      </w:r>
      <w:r w:rsidRPr="00E50718">
        <w:rPr>
          <w:rFonts w:asciiTheme="minorHAnsi" w:hAnsiTheme="minorHAnsi" w:cstheme="minorHAnsi"/>
          <w:noProof/>
        </w:rPr>
        <w:t>6</w:t>
      </w:r>
      <w:r w:rsidRPr="00E50718">
        <w:rPr>
          <w:rFonts w:asciiTheme="minorHAnsi" w:hAnsiTheme="minorHAnsi" w:cstheme="minorHAnsi"/>
        </w:rPr>
        <w:fldChar w:fldCharType="end"/>
      </w:r>
      <w:r w:rsidRPr="00E50718">
        <w:rPr>
          <w:rFonts w:asciiTheme="minorHAnsi" w:hAnsiTheme="minorHAnsi" w:cstheme="minorHAnsi"/>
        </w:rPr>
        <w:t xml:space="preserve"> - La soluzione dovrà consentire nativamente l’utilizzo dei meccanismi di replica a livello di storage e, per Oracle Database, di replica tramite Oracle DataGuard;</w:t>
      </w:r>
    </w:p>
    <w:p w14:paraId="3DE71C6E"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RAV</w:t>
      </w:r>
      <w:r w:rsidRPr="00E50718">
        <w:rPr>
          <w:rFonts w:asciiTheme="minorHAnsi" w:hAnsiTheme="minorHAnsi" w:cstheme="minorHAnsi"/>
        </w:rPr>
        <w:fldChar w:fldCharType="begin"/>
      </w:r>
      <w:r w:rsidRPr="00E50718">
        <w:rPr>
          <w:rFonts w:asciiTheme="minorHAnsi" w:hAnsiTheme="minorHAnsi" w:cstheme="minorHAnsi"/>
        </w:rPr>
        <w:instrText xml:space="preserve"> SEQ RAV \* ARABIC </w:instrText>
      </w:r>
      <w:r w:rsidRPr="00E50718">
        <w:rPr>
          <w:rFonts w:asciiTheme="minorHAnsi" w:hAnsiTheme="minorHAnsi" w:cstheme="minorHAnsi"/>
        </w:rPr>
        <w:fldChar w:fldCharType="separate"/>
      </w:r>
      <w:r w:rsidRPr="00E50718">
        <w:rPr>
          <w:rFonts w:asciiTheme="minorHAnsi" w:hAnsiTheme="minorHAnsi" w:cstheme="minorHAnsi"/>
          <w:noProof/>
        </w:rPr>
        <w:t>7</w:t>
      </w:r>
      <w:r w:rsidRPr="00E50718">
        <w:rPr>
          <w:rFonts w:asciiTheme="minorHAnsi" w:hAnsiTheme="minorHAnsi" w:cstheme="minorHAnsi"/>
        </w:rPr>
        <w:fldChar w:fldCharType="end"/>
      </w:r>
      <w:r w:rsidRPr="00E50718">
        <w:rPr>
          <w:rFonts w:asciiTheme="minorHAnsi" w:hAnsiTheme="minorHAnsi" w:cstheme="minorHAnsi"/>
        </w:rPr>
        <w:t xml:space="preserve"> - La soluzione dovrà prevedere meccanismi nativi di ottimizzazione dello storage (compressione e deduplica), che dovranno essere attivabili o disattivabili a caldo, cioè garantendo la continuità di servizio per i database che insistono su tale storage;</w:t>
      </w:r>
    </w:p>
    <w:p w14:paraId="663A7642"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RAV</w:t>
      </w:r>
      <w:r w:rsidRPr="00E50718">
        <w:rPr>
          <w:rFonts w:asciiTheme="minorHAnsi" w:hAnsiTheme="minorHAnsi" w:cstheme="minorHAnsi"/>
        </w:rPr>
        <w:fldChar w:fldCharType="begin"/>
      </w:r>
      <w:r w:rsidRPr="00E50718">
        <w:rPr>
          <w:rFonts w:asciiTheme="minorHAnsi" w:hAnsiTheme="minorHAnsi" w:cstheme="minorHAnsi"/>
        </w:rPr>
        <w:instrText xml:space="preserve"> SEQ RAV \* ARABIC </w:instrText>
      </w:r>
      <w:r w:rsidRPr="00E50718">
        <w:rPr>
          <w:rFonts w:asciiTheme="minorHAnsi" w:hAnsiTheme="minorHAnsi" w:cstheme="minorHAnsi"/>
        </w:rPr>
        <w:fldChar w:fldCharType="separate"/>
      </w:r>
      <w:r w:rsidRPr="00E50718">
        <w:rPr>
          <w:rFonts w:asciiTheme="minorHAnsi" w:hAnsiTheme="minorHAnsi" w:cstheme="minorHAnsi"/>
          <w:noProof/>
        </w:rPr>
        <w:t>8</w:t>
      </w:r>
      <w:r w:rsidRPr="00E50718">
        <w:rPr>
          <w:rFonts w:asciiTheme="minorHAnsi" w:hAnsiTheme="minorHAnsi" w:cstheme="minorHAnsi"/>
        </w:rPr>
        <w:fldChar w:fldCharType="end"/>
      </w:r>
      <w:r w:rsidRPr="00E50718">
        <w:rPr>
          <w:rFonts w:asciiTheme="minorHAnsi" w:hAnsiTheme="minorHAnsi" w:cstheme="minorHAnsi"/>
        </w:rPr>
        <w:t xml:space="preserve"> - La soluzione dovrà prevedere meccanismi nativi di protezione dei dati (doppia o tripla copia dei dati) a livello di gruppi di VM o per porzioni di storage;</w:t>
      </w:r>
    </w:p>
    <w:p w14:paraId="6BD7BB0F"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RAV</w:t>
      </w:r>
      <w:r w:rsidRPr="00E50718">
        <w:rPr>
          <w:rFonts w:asciiTheme="minorHAnsi" w:hAnsiTheme="minorHAnsi" w:cstheme="minorHAnsi"/>
        </w:rPr>
        <w:fldChar w:fldCharType="begin"/>
      </w:r>
      <w:r w:rsidRPr="00E50718">
        <w:rPr>
          <w:rFonts w:asciiTheme="minorHAnsi" w:hAnsiTheme="minorHAnsi" w:cstheme="minorHAnsi"/>
        </w:rPr>
        <w:instrText xml:space="preserve"> SEQ RAV \* ARABIC </w:instrText>
      </w:r>
      <w:r w:rsidRPr="00E50718">
        <w:rPr>
          <w:rFonts w:asciiTheme="minorHAnsi" w:hAnsiTheme="minorHAnsi" w:cstheme="minorHAnsi"/>
        </w:rPr>
        <w:fldChar w:fldCharType="separate"/>
      </w:r>
      <w:r w:rsidRPr="00E50718">
        <w:rPr>
          <w:rFonts w:asciiTheme="minorHAnsi" w:hAnsiTheme="minorHAnsi" w:cstheme="minorHAnsi"/>
          <w:noProof/>
        </w:rPr>
        <w:t>9</w:t>
      </w:r>
      <w:r w:rsidRPr="00E50718">
        <w:rPr>
          <w:rFonts w:asciiTheme="minorHAnsi" w:hAnsiTheme="minorHAnsi" w:cstheme="minorHAnsi"/>
        </w:rPr>
        <w:fldChar w:fldCharType="end"/>
      </w:r>
      <w:r w:rsidRPr="00E50718">
        <w:rPr>
          <w:rFonts w:asciiTheme="minorHAnsi" w:hAnsiTheme="minorHAnsi" w:cstheme="minorHAnsi"/>
        </w:rPr>
        <w:t xml:space="preserve"> - La soluzione dovrà essere supportata, in tutte le sue componenti software </w:t>
      </w:r>
      <w:proofErr w:type="spellStart"/>
      <w:r w:rsidRPr="00E50718">
        <w:rPr>
          <w:rFonts w:asciiTheme="minorHAnsi" w:hAnsiTheme="minorHAnsi" w:cstheme="minorHAnsi"/>
        </w:rPr>
        <w:t>ed</w:t>
      </w:r>
      <w:proofErr w:type="spellEnd"/>
      <w:r w:rsidRPr="00E50718">
        <w:rPr>
          <w:rFonts w:asciiTheme="minorHAnsi" w:hAnsiTheme="minorHAnsi" w:cstheme="minorHAnsi"/>
        </w:rPr>
        <w:t xml:space="preserve"> hardware, da un unico vendor, che dovrà fornire supporto remoto (via web o telefonico) da più centri di supporto ed almeno da uno in Europa.</w:t>
      </w:r>
    </w:p>
    <w:p w14:paraId="4E301CAB" w14:textId="77777777" w:rsidR="00E50718" w:rsidRPr="00E50718" w:rsidRDefault="00E50718" w:rsidP="00EF35AB">
      <w:pPr>
        <w:pStyle w:val="Corpotesto"/>
        <w:spacing w:after="0" w:line="276" w:lineRule="auto"/>
        <w:jc w:val="both"/>
        <w:rPr>
          <w:rFonts w:asciiTheme="minorHAnsi" w:hAnsiTheme="minorHAnsi" w:cstheme="minorHAnsi"/>
          <w:sz w:val="20"/>
          <w:szCs w:val="20"/>
        </w:rPr>
      </w:pPr>
      <w:r w:rsidRPr="00E50718">
        <w:rPr>
          <w:rStyle w:val="CorpotestoCarattere"/>
          <w:rFonts w:asciiTheme="minorHAnsi" w:hAnsiTheme="minorHAnsi" w:cstheme="minorHAnsi"/>
          <w:sz w:val="20"/>
          <w:szCs w:val="20"/>
        </w:rPr>
        <w:t xml:space="preserve">In tutti i punti precedenti, per “supporto nativo” si intende che la soluzione deve fornire la funzionalità richiesta “out of the box” </w:t>
      </w:r>
      <w:r w:rsidRPr="00E50718">
        <w:rPr>
          <w:rFonts w:asciiTheme="minorHAnsi" w:hAnsiTheme="minorHAnsi" w:cstheme="minorHAnsi"/>
          <w:sz w:val="20"/>
          <w:szCs w:val="20"/>
        </w:rPr>
        <w:t>direttamente fruibile via REST API</w:t>
      </w:r>
      <w:r w:rsidRPr="00E50718">
        <w:rPr>
          <w:rStyle w:val="CorpotestoCarattere"/>
          <w:rFonts w:asciiTheme="minorHAnsi" w:hAnsiTheme="minorHAnsi" w:cstheme="minorHAnsi"/>
          <w:sz w:val="20"/>
          <w:szCs w:val="20"/>
        </w:rPr>
        <w:t>, cioè senza la necessità di</w:t>
      </w:r>
      <w:r w:rsidRPr="00E50718">
        <w:rPr>
          <w:rFonts w:asciiTheme="minorHAnsi" w:hAnsiTheme="minorHAnsi" w:cstheme="minorHAnsi"/>
          <w:sz w:val="20"/>
          <w:szCs w:val="20"/>
        </w:rPr>
        <w:t xml:space="preserve"> realizzare workflow o codice custom con strumenti messi a disposizione dalla piattaforma stessa.</w:t>
      </w:r>
    </w:p>
    <w:p w14:paraId="563EDA5C" w14:textId="77777777" w:rsidR="007F07CC" w:rsidRDefault="007F07CC" w:rsidP="00EF35AB">
      <w:pPr>
        <w:spacing w:line="276" w:lineRule="auto"/>
        <w:jc w:val="both"/>
        <w:rPr>
          <w:rFonts w:ascii="Calibri" w:hAnsi="Calibri" w:cs="Arial"/>
          <w:b/>
        </w:rPr>
      </w:pPr>
    </w:p>
    <w:p w14:paraId="26C8AD74" w14:textId="6BF94E54" w:rsidR="00E50718" w:rsidRPr="00E50718" w:rsidRDefault="00E50718" w:rsidP="00EF35AB">
      <w:pPr>
        <w:spacing w:line="276" w:lineRule="auto"/>
        <w:jc w:val="both"/>
        <w:rPr>
          <w:rFonts w:ascii="Calibri" w:hAnsi="Calibri" w:cs="Arial"/>
          <w:b/>
        </w:rPr>
      </w:pPr>
      <w:r w:rsidRPr="00E50718">
        <w:rPr>
          <w:rFonts w:ascii="Calibri" w:hAnsi="Calibri" w:cs="Arial"/>
          <w:b/>
        </w:rPr>
        <w:t>REQUISITI FUNZIONALI VINCOLANTI</w:t>
      </w:r>
      <w:r>
        <w:rPr>
          <w:rFonts w:ascii="Calibri" w:hAnsi="Calibri" w:cs="Arial"/>
          <w:b/>
        </w:rPr>
        <w:t>.</w:t>
      </w:r>
    </w:p>
    <w:p w14:paraId="7BB3131A" w14:textId="77777777" w:rsidR="00E50718" w:rsidRPr="00E50718" w:rsidRDefault="00E50718" w:rsidP="00EF35AB">
      <w:pPr>
        <w:pStyle w:val="Corpotesto"/>
        <w:spacing w:after="0" w:line="276" w:lineRule="auto"/>
        <w:jc w:val="both"/>
        <w:rPr>
          <w:rFonts w:asciiTheme="minorHAnsi" w:hAnsiTheme="minorHAnsi" w:cstheme="minorHAnsi"/>
          <w:sz w:val="20"/>
          <w:szCs w:val="20"/>
        </w:rPr>
      </w:pPr>
      <w:r w:rsidRPr="00E50718">
        <w:rPr>
          <w:rFonts w:asciiTheme="minorHAnsi" w:hAnsiTheme="minorHAnsi" w:cstheme="minorHAnsi"/>
          <w:sz w:val="20"/>
          <w:szCs w:val="20"/>
        </w:rPr>
        <w:t>I requisiti funzionali vincolanti (RFV) necessari per il Portale Cloud Sogei che la soluzione deve offrire sono:</w:t>
      </w:r>
    </w:p>
    <w:p w14:paraId="1FF0D617" w14:textId="77777777" w:rsidR="00E50718" w:rsidRPr="00E50718" w:rsidRDefault="00E50718" w:rsidP="00EF35AB">
      <w:pPr>
        <w:pStyle w:val="Trattino"/>
        <w:spacing w:before="0" w:line="276" w:lineRule="auto"/>
        <w:rPr>
          <w:rFonts w:asciiTheme="minorHAnsi" w:hAnsiTheme="minorHAnsi" w:cstheme="minorHAnsi"/>
        </w:rPr>
      </w:pPr>
      <w:bookmarkStart w:id="3" w:name="_Ref56588245"/>
      <w:r w:rsidRPr="00E50718">
        <w:rPr>
          <w:rFonts w:asciiTheme="minorHAnsi" w:hAnsiTheme="minorHAnsi" w:cstheme="minorHAnsi"/>
        </w:rPr>
        <w:t>RFV</w:t>
      </w:r>
      <w:r w:rsidRPr="00E50718">
        <w:rPr>
          <w:rFonts w:asciiTheme="minorHAnsi" w:hAnsiTheme="minorHAnsi" w:cstheme="minorHAnsi"/>
        </w:rPr>
        <w:fldChar w:fldCharType="begin"/>
      </w:r>
      <w:r w:rsidRPr="00E50718">
        <w:rPr>
          <w:rFonts w:asciiTheme="minorHAnsi" w:hAnsiTheme="minorHAnsi" w:cstheme="minorHAnsi"/>
        </w:rPr>
        <w:instrText xml:space="preserve"> SEQ RFV \* ARABIC </w:instrText>
      </w:r>
      <w:r w:rsidRPr="00E50718">
        <w:rPr>
          <w:rFonts w:asciiTheme="minorHAnsi" w:hAnsiTheme="minorHAnsi" w:cstheme="minorHAnsi"/>
        </w:rPr>
        <w:fldChar w:fldCharType="separate"/>
      </w:r>
      <w:r w:rsidRPr="00E50718">
        <w:rPr>
          <w:rFonts w:asciiTheme="minorHAnsi" w:hAnsiTheme="minorHAnsi" w:cstheme="minorHAnsi"/>
          <w:noProof/>
        </w:rPr>
        <w:t>1</w:t>
      </w:r>
      <w:r w:rsidRPr="00E50718">
        <w:rPr>
          <w:rFonts w:asciiTheme="minorHAnsi" w:hAnsiTheme="minorHAnsi" w:cstheme="minorHAnsi"/>
        </w:rPr>
        <w:fldChar w:fldCharType="end"/>
      </w:r>
      <w:bookmarkEnd w:id="3"/>
      <w:r w:rsidRPr="00E50718">
        <w:rPr>
          <w:rFonts w:asciiTheme="minorHAnsi" w:hAnsiTheme="minorHAnsi" w:cstheme="minorHAnsi"/>
        </w:rPr>
        <w:t xml:space="preserve"> - La soluzione dovrà supportare nativamente i seguenti DB Engine:</w:t>
      </w:r>
    </w:p>
    <w:p w14:paraId="7551FDC1" w14:textId="77777777" w:rsidR="00E50718" w:rsidRPr="00E50718" w:rsidRDefault="00E50718" w:rsidP="00EF35AB">
      <w:pPr>
        <w:pStyle w:val="Puntino"/>
        <w:spacing w:before="0" w:line="276" w:lineRule="auto"/>
        <w:rPr>
          <w:rFonts w:asciiTheme="minorHAnsi" w:hAnsiTheme="minorHAnsi" w:cstheme="minorHAnsi"/>
        </w:rPr>
      </w:pPr>
      <w:r w:rsidRPr="00E50718">
        <w:rPr>
          <w:rFonts w:asciiTheme="minorHAnsi" w:hAnsiTheme="minorHAnsi" w:cstheme="minorHAnsi"/>
        </w:rPr>
        <w:t>Oracle Database Enterprise Edition (anche RAC e Multitenant);</w:t>
      </w:r>
    </w:p>
    <w:p w14:paraId="6580C74D" w14:textId="77777777" w:rsidR="00E50718" w:rsidRPr="00E50718" w:rsidRDefault="00E50718" w:rsidP="00EF35AB">
      <w:pPr>
        <w:pStyle w:val="Puntino"/>
        <w:spacing w:before="0" w:line="276" w:lineRule="auto"/>
        <w:rPr>
          <w:rFonts w:asciiTheme="minorHAnsi" w:hAnsiTheme="minorHAnsi" w:cstheme="minorHAnsi"/>
        </w:rPr>
      </w:pPr>
      <w:r w:rsidRPr="00E50718">
        <w:rPr>
          <w:rFonts w:asciiTheme="minorHAnsi" w:hAnsiTheme="minorHAnsi" w:cstheme="minorHAnsi"/>
        </w:rPr>
        <w:t>Microsoft SQL Server;</w:t>
      </w:r>
    </w:p>
    <w:p w14:paraId="186ACE49" w14:textId="77777777" w:rsidR="00E50718" w:rsidRPr="00E50718" w:rsidRDefault="00E50718" w:rsidP="00EF35AB">
      <w:pPr>
        <w:pStyle w:val="Puntino"/>
        <w:spacing w:before="0" w:line="276" w:lineRule="auto"/>
        <w:rPr>
          <w:rFonts w:asciiTheme="minorHAnsi" w:hAnsiTheme="minorHAnsi" w:cstheme="minorHAnsi"/>
        </w:rPr>
      </w:pPr>
      <w:r w:rsidRPr="00E50718">
        <w:rPr>
          <w:rFonts w:asciiTheme="minorHAnsi" w:hAnsiTheme="minorHAnsi" w:cstheme="minorHAnsi"/>
        </w:rPr>
        <w:t>Un database open source fra MySQL, PostgreSQL e MariaDB;</w:t>
      </w:r>
    </w:p>
    <w:p w14:paraId="54787CEB" w14:textId="77777777" w:rsidR="00E50718" w:rsidRPr="00E50718" w:rsidRDefault="00E50718" w:rsidP="00EF35AB">
      <w:pPr>
        <w:pStyle w:val="Puntino"/>
        <w:spacing w:before="0" w:line="276" w:lineRule="auto"/>
        <w:rPr>
          <w:rFonts w:asciiTheme="minorHAnsi" w:hAnsiTheme="minorHAnsi" w:cstheme="minorHAnsi"/>
        </w:rPr>
      </w:pPr>
      <w:r w:rsidRPr="00E50718">
        <w:rPr>
          <w:rFonts w:asciiTheme="minorHAnsi" w:hAnsiTheme="minorHAnsi" w:cstheme="minorHAnsi"/>
        </w:rPr>
        <w:t>SAP Hana.</w:t>
      </w:r>
    </w:p>
    <w:p w14:paraId="2D5D1844"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RFV</w:t>
      </w:r>
      <w:r w:rsidRPr="00E50718">
        <w:rPr>
          <w:rFonts w:asciiTheme="minorHAnsi" w:hAnsiTheme="minorHAnsi" w:cstheme="minorHAnsi"/>
        </w:rPr>
        <w:fldChar w:fldCharType="begin"/>
      </w:r>
      <w:r w:rsidRPr="00E50718">
        <w:rPr>
          <w:rFonts w:asciiTheme="minorHAnsi" w:hAnsiTheme="minorHAnsi" w:cstheme="minorHAnsi"/>
        </w:rPr>
        <w:instrText xml:space="preserve"> SEQ RFV \* ARABIC </w:instrText>
      </w:r>
      <w:r w:rsidRPr="00E50718">
        <w:rPr>
          <w:rFonts w:asciiTheme="minorHAnsi" w:hAnsiTheme="minorHAnsi" w:cstheme="minorHAnsi"/>
        </w:rPr>
        <w:fldChar w:fldCharType="separate"/>
      </w:r>
      <w:r w:rsidRPr="00E50718">
        <w:rPr>
          <w:rFonts w:asciiTheme="minorHAnsi" w:hAnsiTheme="minorHAnsi" w:cstheme="minorHAnsi"/>
          <w:noProof/>
        </w:rPr>
        <w:t>2</w:t>
      </w:r>
      <w:r w:rsidRPr="00E50718">
        <w:rPr>
          <w:rFonts w:asciiTheme="minorHAnsi" w:hAnsiTheme="minorHAnsi" w:cstheme="minorHAnsi"/>
        </w:rPr>
        <w:fldChar w:fldCharType="end"/>
      </w:r>
      <w:r w:rsidRPr="00E50718">
        <w:rPr>
          <w:rFonts w:asciiTheme="minorHAnsi" w:hAnsiTheme="minorHAnsi" w:cstheme="minorHAnsi"/>
        </w:rPr>
        <w:t xml:space="preserve"> - La soluzione dovrà consentire nativamente il provisioning di un database secondo un catalogo personalizzabile in base ad una serie di caratteristiche come, ad esempio, il DB Engine e la sua versione, il sistema operativo e la sua versione, le dimensioni del DB, i livelli di servizio di protezione del database e così via;</w:t>
      </w:r>
    </w:p>
    <w:p w14:paraId="6778BAD3"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RFV</w:t>
      </w:r>
      <w:r w:rsidRPr="00E50718">
        <w:rPr>
          <w:rFonts w:asciiTheme="minorHAnsi" w:hAnsiTheme="minorHAnsi" w:cstheme="minorHAnsi"/>
        </w:rPr>
        <w:fldChar w:fldCharType="begin"/>
      </w:r>
      <w:r w:rsidRPr="00E50718">
        <w:rPr>
          <w:rFonts w:asciiTheme="minorHAnsi" w:hAnsiTheme="minorHAnsi" w:cstheme="minorHAnsi"/>
        </w:rPr>
        <w:instrText xml:space="preserve"> SEQ RFV \* ARABIC </w:instrText>
      </w:r>
      <w:r w:rsidRPr="00E50718">
        <w:rPr>
          <w:rFonts w:asciiTheme="minorHAnsi" w:hAnsiTheme="minorHAnsi" w:cstheme="minorHAnsi"/>
        </w:rPr>
        <w:fldChar w:fldCharType="separate"/>
      </w:r>
      <w:r w:rsidRPr="00E50718">
        <w:rPr>
          <w:rFonts w:asciiTheme="minorHAnsi" w:hAnsiTheme="minorHAnsi" w:cstheme="minorHAnsi"/>
          <w:noProof/>
        </w:rPr>
        <w:t>3</w:t>
      </w:r>
      <w:r w:rsidRPr="00E50718">
        <w:rPr>
          <w:rFonts w:asciiTheme="minorHAnsi" w:hAnsiTheme="minorHAnsi" w:cstheme="minorHAnsi"/>
        </w:rPr>
        <w:fldChar w:fldCharType="end"/>
      </w:r>
      <w:r w:rsidRPr="00E50718">
        <w:rPr>
          <w:rFonts w:asciiTheme="minorHAnsi" w:hAnsiTheme="minorHAnsi" w:cstheme="minorHAnsi"/>
        </w:rPr>
        <w:t xml:space="preserve"> - Per i DB Engine citati nel </w:t>
      </w:r>
      <w:r w:rsidRPr="00E50718">
        <w:rPr>
          <w:rFonts w:asciiTheme="minorHAnsi" w:hAnsiTheme="minorHAnsi" w:cstheme="minorHAnsi"/>
        </w:rPr>
        <w:fldChar w:fldCharType="begin"/>
      </w:r>
      <w:r w:rsidRPr="00E50718">
        <w:rPr>
          <w:rFonts w:asciiTheme="minorHAnsi" w:hAnsiTheme="minorHAnsi" w:cstheme="minorHAnsi"/>
        </w:rPr>
        <w:instrText xml:space="preserve"> REF _Ref56588245 \h  \* MERGEFORMAT </w:instrText>
      </w:r>
      <w:r w:rsidRPr="00E50718">
        <w:rPr>
          <w:rFonts w:asciiTheme="minorHAnsi" w:hAnsiTheme="minorHAnsi" w:cstheme="minorHAnsi"/>
        </w:rPr>
      </w:r>
      <w:r w:rsidRPr="00E50718">
        <w:rPr>
          <w:rFonts w:asciiTheme="minorHAnsi" w:hAnsiTheme="minorHAnsi" w:cstheme="minorHAnsi"/>
        </w:rPr>
        <w:fldChar w:fldCharType="separate"/>
      </w:r>
      <w:r w:rsidRPr="00E50718">
        <w:rPr>
          <w:rFonts w:asciiTheme="minorHAnsi" w:hAnsiTheme="minorHAnsi" w:cstheme="minorHAnsi"/>
        </w:rPr>
        <w:t>RFV1</w:t>
      </w:r>
      <w:r w:rsidRPr="00E50718">
        <w:rPr>
          <w:rFonts w:asciiTheme="minorHAnsi" w:hAnsiTheme="minorHAnsi" w:cstheme="minorHAnsi"/>
        </w:rPr>
        <w:fldChar w:fldCharType="end"/>
      </w:r>
      <w:r w:rsidRPr="00E50718">
        <w:rPr>
          <w:rFonts w:asciiTheme="minorHAnsi" w:hAnsiTheme="minorHAnsi" w:cstheme="minorHAnsi"/>
        </w:rPr>
        <w:t xml:space="preserve">, la soluzione dovrà consentire nativamente la protezione dei database e dei corrispondenti DB server, utilizzando meccanismi di snapshot integrati a quelli nativi dei DB engine. Tutte le operazioni di snapshot e raccolta log dovranno essere pianificabili e dovrà essere possibile definire snapshot giornaliere, settimanali o mensili con una visualizzazione intuitiva (via GUI di amministrazione) delle snapshot disponibili. In particolare, per Oracle Database, al fine di </w:t>
      </w:r>
      <w:r w:rsidRPr="00E50718">
        <w:rPr>
          <w:rFonts w:asciiTheme="minorHAnsi" w:hAnsiTheme="minorHAnsi" w:cstheme="minorHAnsi"/>
        </w:rPr>
        <w:lastRenderedPageBreak/>
        <w:t>mantenere la consistenza applicativa delle snapshot stesse, dovrà essere possibile creare tramite l’Oracle Recovery Manager l’equivalente di un Full Backup utilizzando le snapshot a livello storage combinate con i log transazionali del database stesso;</w:t>
      </w:r>
    </w:p>
    <w:p w14:paraId="1DA40D7E" w14:textId="77777777" w:rsidR="00E50718" w:rsidRPr="00E50718" w:rsidRDefault="00E50718" w:rsidP="00EF35AB">
      <w:pPr>
        <w:pStyle w:val="Trattino"/>
        <w:spacing w:before="0" w:line="276" w:lineRule="auto"/>
        <w:rPr>
          <w:rFonts w:asciiTheme="minorHAnsi" w:hAnsiTheme="minorHAnsi" w:cstheme="minorHAnsi"/>
        </w:rPr>
      </w:pPr>
      <w:bookmarkStart w:id="4" w:name="_Ref59029548"/>
      <w:r w:rsidRPr="00E50718">
        <w:rPr>
          <w:rFonts w:asciiTheme="minorHAnsi" w:hAnsiTheme="minorHAnsi" w:cstheme="minorHAnsi"/>
        </w:rPr>
        <w:t>RFV</w:t>
      </w:r>
      <w:r w:rsidRPr="00E50718">
        <w:rPr>
          <w:rFonts w:asciiTheme="minorHAnsi" w:hAnsiTheme="minorHAnsi" w:cstheme="minorHAnsi"/>
        </w:rPr>
        <w:fldChar w:fldCharType="begin"/>
      </w:r>
      <w:r w:rsidRPr="00E50718">
        <w:rPr>
          <w:rFonts w:asciiTheme="minorHAnsi" w:hAnsiTheme="minorHAnsi" w:cstheme="minorHAnsi"/>
        </w:rPr>
        <w:instrText xml:space="preserve"> SEQ RFV \* ARABIC </w:instrText>
      </w:r>
      <w:r w:rsidRPr="00E50718">
        <w:rPr>
          <w:rFonts w:asciiTheme="minorHAnsi" w:hAnsiTheme="minorHAnsi" w:cstheme="minorHAnsi"/>
        </w:rPr>
        <w:fldChar w:fldCharType="separate"/>
      </w:r>
      <w:r w:rsidRPr="00E50718">
        <w:rPr>
          <w:rFonts w:asciiTheme="minorHAnsi" w:hAnsiTheme="minorHAnsi" w:cstheme="minorHAnsi"/>
          <w:noProof/>
        </w:rPr>
        <w:t>4</w:t>
      </w:r>
      <w:r w:rsidRPr="00E50718">
        <w:rPr>
          <w:rFonts w:asciiTheme="minorHAnsi" w:hAnsiTheme="minorHAnsi" w:cstheme="minorHAnsi"/>
        </w:rPr>
        <w:fldChar w:fldCharType="end"/>
      </w:r>
      <w:bookmarkEnd w:id="4"/>
      <w:r w:rsidRPr="00E50718">
        <w:rPr>
          <w:rFonts w:asciiTheme="minorHAnsi" w:hAnsiTheme="minorHAnsi" w:cstheme="minorHAnsi"/>
        </w:rPr>
        <w:t xml:space="preserve"> - La soluzione dovrà consentire, oltre all’utilizzo dei meccanismi nativi di protezione della soluzione stessa (vedi requisito precedente), anche l’utilizzo di Veritas NetBackup per il backup dei database laddove certificato dal database vendor e presente nella matrice di compatibilità del software di backup stesso;</w:t>
      </w:r>
    </w:p>
    <w:p w14:paraId="39A65046"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RFV</w:t>
      </w:r>
      <w:r w:rsidRPr="00E50718">
        <w:rPr>
          <w:rFonts w:asciiTheme="minorHAnsi" w:hAnsiTheme="minorHAnsi" w:cstheme="minorHAnsi"/>
        </w:rPr>
        <w:fldChar w:fldCharType="begin"/>
      </w:r>
      <w:r w:rsidRPr="00E50718">
        <w:rPr>
          <w:rFonts w:asciiTheme="minorHAnsi" w:hAnsiTheme="minorHAnsi" w:cstheme="minorHAnsi"/>
        </w:rPr>
        <w:instrText xml:space="preserve"> SEQ RFV \* ARABIC </w:instrText>
      </w:r>
      <w:r w:rsidRPr="00E50718">
        <w:rPr>
          <w:rFonts w:asciiTheme="minorHAnsi" w:hAnsiTheme="minorHAnsi" w:cstheme="minorHAnsi"/>
        </w:rPr>
        <w:fldChar w:fldCharType="separate"/>
      </w:r>
      <w:r w:rsidRPr="00E50718">
        <w:rPr>
          <w:rFonts w:asciiTheme="minorHAnsi" w:hAnsiTheme="minorHAnsi" w:cstheme="minorHAnsi"/>
          <w:noProof/>
        </w:rPr>
        <w:t>5</w:t>
      </w:r>
      <w:r w:rsidRPr="00E50718">
        <w:rPr>
          <w:rFonts w:asciiTheme="minorHAnsi" w:hAnsiTheme="minorHAnsi" w:cstheme="minorHAnsi"/>
        </w:rPr>
        <w:fldChar w:fldCharType="end"/>
      </w:r>
      <w:r w:rsidRPr="00E50718">
        <w:rPr>
          <w:rFonts w:asciiTheme="minorHAnsi" w:hAnsiTheme="minorHAnsi" w:cstheme="minorHAnsi"/>
        </w:rPr>
        <w:t xml:space="preserve"> - La soluzione dovrà consentire nativamente la gestione ottimizzata (mediante tecnologie di deduplica o tecnologie proprietarie della soluzione) delle copie (cloni) dei database ed il loro refresh periodico;</w:t>
      </w:r>
    </w:p>
    <w:p w14:paraId="3C625B6E"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RFV</w:t>
      </w:r>
      <w:r w:rsidRPr="00E50718">
        <w:rPr>
          <w:rFonts w:asciiTheme="minorHAnsi" w:hAnsiTheme="minorHAnsi" w:cstheme="minorHAnsi"/>
        </w:rPr>
        <w:fldChar w:fldCharType="begin"/>
      </w:r>
      <w:r w:rsidRPr="00E50718">
        <w:rPr>
          <w:rFonts w:asciiTheme="minorHAnsi" w:hAnsiTheme="minorHAnsi" w:cstheme="minorHAnsi"/>
        </w:rPr>
        <w:instrText xml:space="preserve"> SEQ RFV \* ARABIC </w:instrText>
      </w:r>
      <w:r w:rsidRPr="00E50718">
        <w:rPr>
          <w:rFonts w:asciiTheme="minorHAnsi" w:hAnsiTheme="minorHAnsi" w:cstheme="minorHAnsi"/>
        </w:rPr>
        <w:fldChar w:fldCharType="separate"/>
      </w:r>
      <w:r w:rsidRPr="00E50718">
        <w:rPr>
          <w:rFonts w:asciiTheme="minorHAnsi" w:hAnsiTheme="minorHAnsi" w:cstheme="minorHAnsi"/>
          <w:noProof/>
        </w:rPr>
        <w:t>6</w:t>
      </w:r>
      <w:r w:rsidRPr="00E50718">
        <w:rPr>
          <w:rFonts w:asciiTheme="minorHAnsi" w:hAnsiTheme="minorHAnsi" w:cstheme="minorHAnsi"/>
        </w:rPr>
        <w:fldChar w:fldCharType="end"/>
      </w:r>
      <w:r w:rsidRPr="00E50718">
        <w:rPr>
          <w:rFonts w:asciiTheme="minorHAnsi" w:hAnsiTheme="minorHAnsi" w:cstheme="minorHAnsi"/>
        </w:rPr>
        <w:t xml:space="preserve"> - La soluzione dovrà consentire nativamente il patching dei database Engine citati nel RFV1; in particolare la soluzione dovrà consentire, per i database Oracle, la possibilità di effettuare patching solo della componente Oracle Database o della sola componente Grid Infrastructure;</w:t>
      </w:r>
    </w:p>
    <w:p w14:paraId="245A682C"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RFV</w:t>
      </w:r>
      <w:r w:rsidRPr="00E50718">
        <w:rPr>
          <w:rFonts w:asciiTheme="minorHAnsi" w:hAnsiTheme="minorHAnsi" w:cstheme="minorHAnsi"/>
        </w:rPr>
        <w:fldChar w:fldCharType="begin"/>
      </w:r>
      <w:r w:rsidRPr="00E50718">
        <w:rPr>
          <w:rFonts w:asciiTheme="minorHAnsi" w:hAnsiTheme="minorHAnsi" w:cstheme="minorHAnsi"/>
        </w:rPr>
        <w:instrText xml:space="preserve"> SEQ RFV \* ARABIC </w:instrText>
      </w:r>
      <w:r w:rsidRPr="00E50718">
        <w:rPr>
          <w:rFonts w:asciiTheme="minorHAnsi" w:hAnsiTheme="minorHAnsi" w:cstheme="minorHAnsi"/>
        </w:rPr>
        <w:fldChar w:fldCharType="separate"/>
      </w:r>
      <w:r w:rsidRPr="00E50718">
        <w:rPr>
          <w:rFonts w:asciiTheme="minorHAnsi" w:hAnsiTheme="minorHAnsi" w:cstheme="minorHAnsi"/>
          <w:noProof/>
        </w:rPr>
        <w:t>7</w:t>
      </w:r>
      <w:r w:rsidRPr="00E50718">
        <w:rPr>
          <w:rFonts w:asciiTheme="minorHAnsi" w:hAnsiTheme="minorHAnsi" w:cstheme="minorHAnsi"/>
        </w:rPr>
        <w:fldChar w:fldCharType="end"/>
      </w:r>
      <w:r w:rsidRPr="00E50718">
        <w:rPr>
          <w:rFonts w:asciiTheme="minorHAnsi" w:hAnsiTheme="minorHAnsi" w:cstheme="minorHAnsi"/>
        </w:rPr>
        <w:t xml:space="preserve"> - La soluzione dovrà consentire nativamente l’inserimento pre o post creazione (o clone) di database, di script per la personalizzazione dei database stessi (ad esempio, data masking di alcuni dati in alcune tabelle) o dei sistemi operativi dei DB server;</w:t>
      </w:r>
    </w:p>
    <w:p w14:paraId="3B5B3853"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RFV</w:t>
      </w:r>
      <w:r w:rsidRPr="00E50718">
        <w:rPr>
          <w:rFonts w:asciiTheme="minorHAnsi" w:hAnsiTheme="minorHAnsi" w:cstheme="minorHAnsi"/>
        </w:rPr>
        <w:fldChar w:fldCharType="begin"/>
      </w:r>
      <w:r w:rsidRPr="00E50718">
        <w:rPr>
          <w:rFonts w:asciiTheme="minorHAnsi" w:hAnsiTheme="minorHAnsi" w:cstheme="minorHAnsi"/>
        </w:rPr>
        <w:instrText xml:space="preserve"> SEQ RFV \* ARABIC </w:instrText>
      </w:r>
      <w:r w:rsidRPr="00E50718">
        <w:rPr>
          <w:rFonts w:asciiTheme="minorHAnsi" w:hAnsiTheme="minorHAnsi" w:cstheme="minorHAnsi"/>
        </w:rPr>
        <w:fldChar w:fldCharType="separate"/>
      </w:r>
      <w:r w:rsidRPr="00E50718">
        <w:rPr>
          <w:rFonts w:asciiTheme="minorHAnsi" w:hAnsiTheme="minorHAnsi" w:cstheme="minorHAnsi"/>
          <w:noProof/>
        </w:rPr>
        <w:t>8</w:t>
      </w:r>
      <w:r w:rsidRPr="00E50718">
        <w:rPr>
          <w:rFonts w:asciiTheme="minorHAnsi" w:hAnsiTheme="minorHAnsi" w:cstheme="minorHAnsi"/>
        </w:rPr>
        <w:fldChar w:fldCharType="end"/>
      </w:r>
      <w:r w:rsidRPr="00E50718">
        <w:rPr>
          <w:rFonts w:asciiTheme="minorHAnsi" w:hAnsiTheme="minorHAnsi" w:cstheme="minorHAnsi"/>
        </w:rPr>
        <w:t xml:space="preserve"> - La soluzione dovrà gestire l’utilizzo di più reti (VLAN) per le varie tipologie di DB engine e/o clienti finali; in particolare, al fine di semplificare il network management, dovrà consentire l’utilizzo di reti gestite (con DHCP) o provvedere a gestire l’assegnazione automatica di indirizzi IP (da un pool di indirizzi statici configurabile) ai database server creati;</w:t>
      </w:r>
    </w:p>
    <w:p w14:paraId="358CA7E9"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RFV</w:t>
      </w:r>
      <w:r w:rsidRPr="00E50718">
        <w:rPr>
          <w:rFonts w:asciiTheme="minorHAnsi" w:hAnsiTheme="minorHAnsi" w:cstheme="minorHAnsi"/>
        </w:rPr>
        <w:fldChar w:fldCharType="begin"/>
      </w:r>
      <w:r w:rsidRPr="00E50718">
        <w:rPr>
          <w:rFonts w:asciiTheme="minorHAnsi" w:hAnsiTheme="minorHAnsi" w:cstheme="minorHAnsi"/>
        </w:rPr>
        <w:instrText xml:space="preserve"> SEQ RFV \* ARABIC </w:instrText>
      </w:r>
      <w:r w:rsidRPr="00E50718">
        <w:rPr>
          <w:rFonts w:asciiTheme="minorHAnsi" w:hAnsiTheme="minorHAnsi" w:cstheme="minorHAnsi"/>
        </w:rPr>
        <w:fldChar w:fldCharType="separate"/>
      </w:r>
      <w:r w:rsidRPr="00E50718">
        <w:rPr>
          <w:rFonts w:asciiTheme="minorHAnsi" w:hAnsiTheme="minorHAnsi" w:cstheme="minorHAnsi"/>
          <w:noProof/>
        </w:rPr>
        <w:t>9</w:t>
      </w:r>
      <w:r w:rsidRPr="00E50718">
        <w:rPr>
          <w:rFonts w:asciiTheme="minorHAnsi" w:hAnsiTheme="minorHAnsi" w:cstheme="minorHAnsi"/>
        </w:rPr>
        <w:fldChar w:fldCharType="end"/>
      </w:r>
      <w:r w:rsidRPr="00E50718">
        <w:rPr>
          <w:rFonts w:asciiTheme="minorHAnsi" w:hAnsiTheme="minorHAnsi" w:cstheme="minorHAnsi"/>
        </w:rPr>
        <w:t xml:space="preserve"> - La soluzione dovrà consentire, al fine di rendere trasparente l’infrastruttura virtuale a supporto dei database, la creazione e la gestione di azioni custom a livello dei database o delle VM, mediante uno strumento di orchestrazione e deployment automatizzato nativamente integrato.</w:t>
      </w:r>
    </w:p>
    <w:p w14:paraId="701274BA" w14:textId="77777777" w:rsidR="00E50718" w:rsidRPr="00E50718" w:rsidRDefault="00E50718" w:rsidP="00EF35AB">
      <w:pPr>
        <w:pStyle w:val="Corpotesto"/>
        <w:spacing w:after="0" w:line="276" w:lineRule="auto"/>
        <w:jc w:val="both"/>
        <w:rPr>
          <w:rStyle w:val="CorpotestoCarattere"/>
          <w:rFonts w:asciiTheme="minorHAnsi" w:hAnsiTheme="minorHAnsi" w:cstheme="minorHAnsi"/>
          <w:sz w:val="20"/>
          <w:szCs w:val="20"/>
        </w:rPr>
      </w:pPr>
      <w:r w:rsidRPr="00E50718">
        <w:rPr>
          <w:rStyle w:val="CorpotestoCarattere"/>
          <w:rFonts w:asciiTheme="minorHAnsi" w:hAnsiTheme="minorHAnsi" w:cstheme="minorHAnsi"/>
          <w:sz w:val="20"/>
          <w:szCs w:val="20"/>
        </w:rPr>
        <w:t>In tutti i punti precedenti, per “supporto nativo” si intende che la soluzione fornisce la funzionalità richiesta “out of the box” direttamente fruibile via REST API, cioè senza la necessità di realizzare workflow o codice custom con strumenti messi a disposizione dalla piattaforma stessa.</w:t>
      </w:r>
    </w:p>
    <w:p w14:paraId="3AE0E81A" w14:textId="77777777" w:rsidR="007F07CC" w:rsidRDefault="007F07CC" w:rsidP="00EF35AB">
      <w:pPr>
        <w:spacing w:line="276" w:lineRule="auto"/>
        <w:jc w:val="both"/>
        <w:rPr>
          <w:rFonts w:ascii="Calibri" w:hAnsi="Calibri" w:cs="Arial"/>
          <w:b/>
        </w:rPr>
      </w:pPr>
      <w:bookmarkStart w:id="5" w:name="_REQUISITI_TECNOLOGICI_VINCOLANTI"/>
      <w:bookmarkEnd w:id="5"/>
    </w:p>
    <w:p w14:paraId="0F14F0AB" w14:textId="2BC18A3C" w:rsidR="00E50718" w:rsidRPr="00E50718" w:rsidRDefault="00E50718" w:rsidP="00EF35AB">
      <w:pPr>
        <w:spacing w:line="276" w:lineRule="auto"/>
        <w:jc w:val="both"/>
        <w:rPr>
          <w:rFonts w:ascii="Calibri" w:hAnsi="Calibri" w:cs="Arial"/>
          <w:b/>
        </w:rPr>
      </w:pPr>
      <w:r w:rsidRPr="00E50718">
        <w:rPr>
          <w:rFonts w:ascii="Calibri" w:hAnsi="Calibri" w:cs="Arial"/>
          <w:b/>
        </w:rPr>
        <w:t>REQUISITI TECNOLOGICI VINCOLANTI</w:t>
      </w:r>
      <w:r>
        <w:rPr>
          <w:rFonts w:ascii="Calibri" w:hAnsi="Calibri" w:cs="Arial"/>
          <w:b/>
        </w:rPr>
        <w:t>.</w:t>
      </w:r>
    </w:p>
    <w:p w14:paraId="31619595" w14:textId="77777777" w:rsidR="00E50718" w:rsidRPr="00E50718" w:rsidRDefault="00E50718" w:rsidP="00EF35AB">
      <w:pPr>
        <w:pStyle w:val="Corpotesto"/>
        <w:spacing w:after="0" w:line="276" w:lineRule="auto"/>
        <w:jc w:val="both"/>
        <w:rPr>
          <w:rFonts w:asciiTheme="minorHAnsi" w:hAnsiTheme="minorHAnsi" w:cstheme="minorHAnsi"/>
          <w:sz w:val="20"/>
          <w:szCs w:val="20"/>
        </w:rPr>
      </w:pPr>
      <w:r w:rsidRPr="00E50718">
        <w:rPr>
          <w:rFonts w:asciiTheme="minorHAnsi" w:hAnsiTheme="minorHAnsi" w:cstheme="minorHAnsi"/>
          <w:sz w:val="20"/>
          <w:szCs w:val="20"/>
        </w:rPr>
        <w:t>I requisiti tecnologici vincolanti (RTV) che la soluzione deve avere sono:</w:t>
      </w:r>
    </w:p>
    <w:p w14:paraId="07B43738"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RTV</w:t>
      </w:r>
      <w:r w:rsidRPr="00E50718">
        <w:rPr>
          <w:rFonts w:asciiTheme="minorHAnsi" w:hAnsiTheme="minorHAnsi" w:cstheme="minorHAnsi"/>
        </w:rPr>
        <w:fldChar w:fldCharType="begin"/>
      </w:r>
      <w:r w:rsidRPr="00E50718">
        <w:rPr>
          <w:rFonts w:asciiTheme="minorHAnsi" w:hAnsiTheme="minorHAnsi" w:cstheme="minorHAnsi"/>
        </w:rPr>
        <w:instrText xml:space="preserve"> SEQ RTV \* ARABIC </w:instrText>
      </w:r>
      <w:r w:rsidRPr="00E50718">
        <w:rPr>
          <w:rFonts w:asciiTheme="minorHAnsi" w:hAnsiTheme="minorHAnsi" w:cstheme="minorHAnsi"/>
        </w:rPr>
        <w:fldChar w:fldCharType="separate"/>
      </w:r>
      <w:r w:rsidRPr="00E50718">
        <w:rPr>
          <w:rFonts w:asciiTheme="minorHAnsi" w:hAnsiTheme="minorHAnsi" w:cstheme="minorHAnsi"/>
          <w:noProof/>
        </w:rPr>
        <w:t>1</w:t>
      </w:r>
      <w:r w:rsidRPr="00E50718">
        <w:rPr>
          <w:rFonts w:asciiTheme="minorHAnsi" w:hAnsiTheme="minorHAnsi" w:cstheme="minorHAnsi"/>
        </w:rPr>
        <w:fldChar w:fldCharType="end"/>
      </w:r>
      <w:r w:rsidRPr="00E50718">
        <w:rPr>
          <w:rFonts w:asciiTheme="minorHAnsi" w:hAnsiTheme="minorHAnsi" w:cstheme="minorHAnsi"/>
        </w:rPr>
        <w:t xml:space="preserve"> - Per la fase iniziale del progetto, la soluzione dovrà prevede l’adozione di una infrastruttura che popoli la prima delle due sale in Business Continuity nel CED primario Sogei e di una infrastruttura presso il CED secondario situato entro 200 Km di distanza dal sito primario. I server che costituiranno tale infrastruttura avranno tutti le stesse caratteristiche hw e sw e dovranno costituire un cluster infrastrutturale unico per ogni sito, garantendo quindi alta affidabilità, bilanciamento nell’erogazione del servizio, backup nativo automatico e DR sia dei sistemi virtuali che dei database ospitati su tali sistemi. L’infrastruttura adottata dovrà garantire la creazione di un ambiente di Business Continuity nel CED primario Sogei con la semplice acquisizione di analoghi ulteriori moduli;</w:t>
      </w:r>
    </w:p>
    <w:p w14:paraId="27B71AC4" w14:textId="3E961C0F" w:rsidR="00E50718" w:rsidRPr="00E50718" w:rsidRDefault="00E50718" w:rsidP="00EF35AB">
      <w:pPr>
        <w:pStyle w:val="Trattino"/>
        <w:spacing w:before="0" w:line="276" w:lineRule="auto"/>
        <w:rPr>
          <w:rFonts w:asciiTheme="minorHAnsi" w:hAnsiTheme="minorHAnsi" w:cstheme="minorHAnsi"/>
        </w:rPr>
      </w:pPr>
      <w:bookmarkStart w:id="6" w:name="_Ref59174462"/>
      <w:bookmarkStart w:id="7" w:name="_Ref59174455"/>
      <w:r w:rsidRPr="00E50718">
        <w:rPr>
          <w:rFonts w:asciiTheme="minorHAnsi" w:hAnsiTheme="minorHAnsi" w:cstheme="minorHAnsi"/>
        </w:rPr>
        <w:t>RTV</w:t>
      </w:r>
      <w:r w:rsidRPr="00E50718">
        <w:rPr>
          <w:rFonts w:asciiTheme="minorHAnsi" w:hAnsiTheme="minorHAnsi" w:cstheme="minorHAnsi"/>
        </w:rPr>
        <w:fldChar w:fldCharType="begin"/>
      </w:r>
      <w:r w:rsidRPr="00E50718">
        <w:rPr>
          <w:rFonts w:asciiTheme="minorHAnsi" w:hAnsiTheme="minorHAnsi" w:cstheme="minorHAnsi"/>
        </w:rPr>
        <w:instrText xml:space="preserve"> SEQ RTV \* ARABIC </w:instrText>
      </w:r>
      <w:r w:rsidRPr="00E50718">
        <w:rPr>
          <w:rFonts w:asciiTheme="minorHAnsi" w:hAnsiTheme="minorHAnsi" w:cstheme="minorHAnsi"/>
        </w:rPr>
        <w:fldChar w:fldCharType="separate"/>
      </w:r>
      <w:r w:rsidRPr="00E50718">
        <w:rPr>
          <w:rFonts w:asciiTheme="minorHAnsi" w:hAnsiTheme="minorHAnsi" w:cstheme="minorHAnsi"/>
          <w:noProof/>
        </w:rPr>
        <w:t>2</w:t>
      </w:r>
      <w:r w:rsidRPr="00E50718">
        <w:rPr>
          <w:rFonts w:asciiTheme="minorHAnsi" w:hAnsiTheme="minorHAnsi" w:cstheme="minorHAnsi"/>
        </w:rPr>
        <w:fldChar w:fldCharType="end"/>
      </w:r>
      <w:bookmarkEnd w:id="6"/>
      <w:r w:rsidR="00A13933">
        <w:rPr>
          <w:rFonts w:asciiTheme="minorHAnsi" w:hAnsiTheme="minorHAnsi" w:cstheme="minorHAnsi"/>
        </w:rPr>
        <w:t xml:space="preserve"> - A</w:t>
      </w:r>
      <w:r w:rsidR="00DD197B">
        <w:rPr>
          <w:rFonts w:asciiTheme="minorHAnsi" w:hAnsiTheme="minorHAnsi" w:cstheme="minorHAnsi"/>
        </w:rPr>
        <w:t>l</w:t>
      </w:r>
      <w:r w:rsidRPr="00E50718">
        <w:rPr>
          <w:rFonts w:asciiTheme="minorHAnsi" w:hAnsiTheme="minorHAnsi" w:cstheme="minorHAnsi"/>
        </w:rPr>
        <w:t xml:space="preserve"> fine di semplificare la gestione e manutenzione dell’architettura hardware a supporto della soluzione software DBaaS richiesta, la stessa dovrà essere installata su un’architettura iperconvergente basata su nodi x86 standard, senza schede proprietarie, di un unico produttore sia per le componenti hardware che software, che rispondano ai seguenti requisiti minimi:</w:t>
      </w:r>
      <w:bookmarkEnd w:id="7"/>
    </w:p>
    <w:p w14:paraId="368A8641" w14:textId="77777777" w:rsidR="00E50718" w:rsidRPr="00E50718" w:rsidRDefault="00E50718" w:rsidP="00EF35AB">
      <w:pPr>
        <w:pStyle w:val="Puntino"/>
        <w:spacing w:before="0" w:line="276" w:lineRule="auto"/>
        <w:rPr>
          <w:rFonts w:asciiTheme="minorHAnsi" w:hAnsiTheme="minorHAnsi" w:cstheme="minorHAnsi"/>
        </w:rPr>
      </w:pPr>
      <w:r w:rsidRPr="00E50718">
        <w:rPr>
          <w:rFonts w:asciiTheme="minorHAnsi" w:hAnsiTheme="minorHAnsi" w:cstheme="minorHAnsi"/>
        </w:rPr>
        <w:tab/>
        <w:t>Dual CPU di ultima generazione ad almeno 16 core con frequenza di clock superiore a 2,7 GHz;</w:t>
      </w:r>
    </w:p>
    <w:p w14:paraId="7B4D362A" w14:textId="77777777" w:rsidR="00E50718" w:rsidRPr="00E50718" w:rsidRDefault="00E50718" w:rsidP="00EF35AB">
      <w:pPr>
        <w:pStyle w:val="Puntino"/>
        <w:spacing w:before="0" w:line="276" w:lineRule="auto"/>
        <w:rPr>
          <w:rFonts w:asciiTheme="minorHAnsi" w:hAnsiTheme="minorHAnsi" w:cstheme="minorHAnsi"/>
        </w:rPr>
      </w:pPr>
      <w:r w:rsidRPr="00E50718">
        <w:rPr>
          <w:rFonts w:asciiTheme="minorHAnsi" w:hAnsiTheme="minorHAnsi" w:cstheme="minorHAnsi"/>
        </w:rPr>
        <w:tab/>
        <w:t>1 TB di RAM o superiore di tipo DDR4 ad almeno 2933 MHz o superiore;</w:t>
      </w:r>
    </w:p>
    <w:p w14:paraId="298A7097" w14:textId="77777777" w:rsidR="00D2590F" w:rsidRPr="00D2590F" w:rsidRDefault="00E50718" w:rsidP="00D2590F">
      <w:pPr>
        <w:pStyle w:val="Puntino"/>
        <w:spacing w:before="0" w:line="276" w:lineRule="auto"/>
        <w:rPr>
          <w:rFonts w:ascii="Calibri" w:hAnsi="Calibri" w:cs="Calibri"/>
        </w:rPr>
      </w:pPr>
      <w:r w:rsidRPr="00064B10">
        <w:rPr>
          <w:rFonts w:asciiTheme="minorHAnsi" w:hAnsiTheme="minorHAnsi" w:cstheme="minorHAnsi"/>
          <w:b/>
          <w:color w:val="FF0000"/>
        </w:rPr>
        <w:tab/>
      </w:r>
      <w:r w:rsidR="00D2590F" w:rsidRPr="00D2590F">
        <w:rPr>
          <w:rFonts w:ascii="Calibri" w:hAnsi="Calibri" w:cs="Calibri"/>
        </w:rPr>
        <w:t>4 dischi NVMe + 4 SSD da 7,68TB o superiori</w:t>
      </w:r>
    </w:p>
    <w:p w14:paraId="3F0E08D4" w14:textId="77777777" w:rsidR="00D2590F" w:rsidRPr="00D2590F" w:rsidRDefault="00D2590F" w:rsidP="00D2590F">
      <w:pPr>
        <w:widowControl w:val="0"/>
        <w:autoSpaceDE w:val="0"/>
        <w:autoSpaceDN w:val="0"/>
        <w:adjustRightInd w:val="0"/>
        <w:spacing w:line="276" w:lineRule="auto"/>
        <w:ind w:left="709"/>
        <w:jc w:val="both"/>
        <w:rPr>
          <w:rFonts w:ascii="Calibri" w:hAnsi="Calibri" w:cs="Calibri"/>
          <w:kern w:val="2"/>
          <w:sz w:val="20"/>
          <w:szCs w:val="20"/>
        </w:rPr>
      </w:pPr>
      <w:r w:rsidRPr="00D2590F">
        <w:rPr>
          <w:rFonts w:ascii="Calibri" w:hAnsi="Calibri" w:cs="Calibri"/>
          <w:kern w:val="2"/>
          <w:sz w:val="20"/>
          <w:szCs w:val="20"/>
        </w:rPr>
        <w:t>o, in alternativa:</w:t>
      </w:r>
    </w:p>
    <w:p w14:paraId="18757ACB" w14:textId="77777777" w:rsidR="00D2590F" w:rsidRPr="00D2590F" w:rsidRDefault="00D2590F" w:rsidP="00D2590F">
      <w:pPr>
        <w:widowControl w:val="0"/>
        <w:numPr>
          <w:ilvl w:val="0"/>
          <w:numId w:val="19"/>
        </w:numPr>
        <w:autoSpaceDE w:val="0"/>
        <w:autoSpaceDN w:val="0"/>
        <w:adjustRightInd w:val="0"/>
        <w:spacing w:line="276" w:lineRule="auto"/>
        <w:jc w:val="both"/>
        <w:rPr>
          <w:rFonts w:ascii="Calibri" w:hAnsi="Calibri" w:cs="Calibri"/>
          <w:sz w:val="20"/>
          <w:szCs w:val="20"/>
        </w:rPr>
      </w:pPr>
      <w:r w:rsidRPr="00D2590F">
        <w:rPr>
          <w:rFonts w:ascii="Calibri" w:hAnsi="Calibri" w:cs="Calibri"/>
          <w:sz w:val="20"/>
          <w:szCs w:val="20"/>
        </w:rPr>
        <w:lastRenderedPageBreak/>
        <w:t>8 dischi NVMe da 7,68 TB o superiori;</w:t>
      </w:r>
    </w:p>
    <w:p w14:paraId="67365768" w14:textId="77777777" w:rsidR="00E50718" w:rsidRPr="00E50718" w:rsidRDefault="00E50718" w:rsidP="00EF35AB">
      <w:pPr>
        <w:pStyle w:val="Puntino"/>
        <w:spacing w:before="0" w:line="276" w:lineRule="auto"/>
        <w:rPr>
          <w:rFonts w:asciiTheme="minorHAnsi" w:hAnsiTheme="minorHAnsi" w:cstheme="minorHAnsi"/>
        </w:rPr>
      </w:pPr>
      <w:r w:rsidRPr="00E50718">
        <w:rPr>
          <w:rFonts w:asciiTheme="minorHAnsi" w:hAnsiTheme="minorHAnsi" w:cstheme="minorHAnsi"/>
        </w:rPr>
        <w:tab/>
        <w:t>3 NIC Dual Port ciascuna da almeno 25GbE SFP+ e relativi Optical Transceiver per l’interconnessione dei nodi agli switch leaf Cisco Nexus della famiglia 9300 della fabric Sogei.</w:t>
      </w:r>
    </w:p>
    <w:p w14:paraId="2AC40D3F"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RTV</w:t>
      </w:r>
      <w:r w:rsidRPr="00E50718">
        <w:rPr>
          <w:rFonts w:asciiTheme="minorHAnsi" w:hAnsiTheme="minorHAnsi" w:cstheme="minorHAnsi"/>
        </w:rPr>
        <w:fldChar w:fldCharType="begin"/>
      </w:r>
      <w:r w:rsidRPr="00E50718">
        <w:rPr>
          <w:rFonts w:asciiTheme="minorHAnsi" w:hAnsiTheme="minorHAnsi" w:cstheme="minorHAnsi"/>
        </w:rPr>
        <w:instrText xml:space="preserve"> SEQ RTV \* ARABIC </w:instrText>
      </w:r>
      <w:r w:rsidRPr="00E50718">
        <w:rPr>
          <w:rFonts w:asciiTheme="minorHAnsi" w:hAnsiTheme="minorHAnsi" w:cstheme="minorHAnsi"/>
        </w:rPr>
        <w:fldChar w:fldCharType="separate"/>
      </w:r>
      <w:r w:rsidRPr="00E50718">
        <w:rPr>
          <w:rFonts w:asciiTheme="minorHAnsi" w:hAnsiTheme="minorHAnsi" w:cstheme="minorHAnsi"/>
          <w:noProof/>
        </w:rPr>
        <w:t>3</w:t>
      </w:r>
      <w:r w:rsidRPr="00E50718">
        <w:rPr>
          <w:rFonts w:asciiTheme="minorHAnsi" w:hAnsiTheme="minorHAnsi" w:cstheme="minorHAnsi"/>
        </w:rPr>
        <w:fldChar w:fldCharType="end"/>
      </w:r>
      <w:r w:rsidRPr="00E50718">
        <w:rPr>
          <w:rFonts w:asciiTheme="minorHAnsi" w:hAnsiTheme="minorHAnsi" w:cstheme="minorHAnsi"/>
        </w:rPr>
        <w:t xml:space="preserve"> - L’architettura di iperconvergenza proposta dovrà essere installata su due siti (sito primario più un sito di DR situato entro 200 Km dal sito primario) in un rack per sito;</w:t>
      </w:r>
    </w:p>
    <w:p w14:paraId="3E3CE2E8"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RTV</w:t>
      </w:r>
      <w:r w:rsidRPr="00E50718">
        <w:rPr>
          <w:rFonts w:asciiTheme="minorHAnsi" w:hAnsiTheme="minorHAnsi" w:cstheme="minorHAnsi"/>
        </w:rPr>
        <w:fldChar w:fldCharType="begin"/>
      </w:r>
      <w:r w:rsidRPr="00E50718">
        <w:rPr>
          <w:rFonts w:asciiTheme="minorHAnsi" w:hAnsiTheme="minorHAnsi" w:cstheme="minorHAnsi"/>
        </w:rPr>
        <w:instrText xml:space="preserve"> SEQ RTV \* ARABIC </w:instrText>
      </w:r>
      <w:r w:rsidRPr="00E50718">
        <w:rPr>
          <w:rFonts w:asciiTheme="minorHAnsi" w:hAnsiTheme="minorHAnsi" w:cstheme="minorHAnsi"/>
        </w:rPr>
        <w:fldChar w:fldCharType="separate"/>
      </w:r>
      <w:r w:rsidRPr="00E50718">
        <w:rPr>
          <w:rFonts w:asciiTheme="minorHAnsi" w:hAnsiTheme="minorHAnsi" w:cstheme="minorHAnsi"/>
          <w:noProof/>
        </w:rPr>
        <w:t>4</w:t>
      </w:r>
      <w:r w:rsidRPr="00E50718">
        <w:rPr>
          <w:rFonts w:asciiTheme="minorHAnsi" w:hAnsiTheme="minorHAnsi" w:cstheme="minorHAnsi"/>
        </w:rPr>
        <w:fldChar w:fldCharType="end"/>
      </w:r>
      <w:r w:rsidRPr="00E50718">
        <w:rPr>
          <w:rFonts w:asciiTheme="minorHAnsi" w:hAnsiTheme="minorHAnsi" w:cstheme="minorHAnsi"/>
        </w:rPr>
        <w:t xml:space="preserve"> - L’architettura di iperconvergenza proposta, dovrà fornire meccanismi integrati di Call Home e di identificazione proattiva dei guasti (hardware e software), con la possibilità di generare in autonomia case al supporto tecnico del vendor del produttore e/o del fornitore della soluzione stessa. Al fine di semplificare la gestione del troubleshooting, l’architettura di iperconvergenza dovrà consentire la generazione in automatico di log dell’ambiente da fornire al supporto tecnico;</w:t>
      </w:r>
    </w:p>
    <w:p w14:paraId="40D9C0E3"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RTV</w:t>
      </w:r>
      <w:r w:rsidRPr="00E50718">
        <w:rPr>
          <w:rFonts w:asciiTheme="minorHAnsi" w:hAnsiTheme="minorHAnsi" w:cstheme="minorHAnsi"/>
        </w:rPr>
        <w:fldChar w:fldCharType="begin"/>
      </w:r>
      <w:r w:rsidRPr="00E50718">
        <w:rPr>
          <w:rFonts w:asciiTheme="minorHAnsi" w:hAnsiTheme="minorHAnsi" w:cstheme="minorHAnsi"/>
        </w:rPr>
        <w:instrText xml:space="preserve"> SEQ RTV \* ARABIC </w:instrText>
      </w:r>
      <w:r w:rsidRPr="00E50718">
        <w:rPr>
          <w:rFonts w:asciiTheme="minorHAnsi" w:hAnsiTheme="minorHAnsi" w:cstheme="minorHAnsi"/>
        </w:rPr>
        <w:fldChar w:fldCharType="separate"/>
      </w:r>
      <w:r w:rsidRPr="00E50718">
        <w:rPr>
          <w:rFonts w:asciiTheme="minorHAnsi" w:hAnsiTheme="minorHAnsi" w:cstheme="minorHAnsi"/>
          <w:noProof/>
        </w:rPr>
        <w:t>5</w:t>
      </w:r>
      <w:r w:rsidRPr="00E50718">
        <w:rPr>
          <w:rFonts w:asciiTheme="minorHAnsi" w:hAnsiTheme="minorHAnsi" w:cstheme="minorHAnsi"/>
        </w:rPr>
        <w:fldChar w:fldCharType="end"/>
      </w:r>
      <w:r w:rsidRPr="00E50718">
        <w:rPr>
          <w:rFonts w:asciiTheme="minorHAnsi" w:hAnsiTheme="minorHAnsi" w:cstheme="minorHAnsi"/>
        </w:rPr>
        <w:t xml:space="preserve"> - Al fine di massimizzare il throughput, le schede di rete dei server dovranno supportare il protocollo RoCE v2 per creare connessioni RDMA tra i nodi.</w:t>
      </w:r>
    </w:p>
    <w:p w14:paraId="2F504D34" w14:textId="77777777" w:rsidR="007F07CC" w:rsidRDefault="007F07CC" w:rsidP="00EF35AB">
      <w:pPr>
        <w:pStyle w:val="Titolo1"/>
        <w:numPr>
          <w:ilvl w:val="0"/>
          <w:numId w:val="0"/>
        </w:numPr>
        <w:spacing w:before="0" w:after="0" w:line="276" w:lineRule="auto"/>
        <w:jc w:val="both"/>
        <w:rPr>
          <w:rFonts w:asciiTheme="minorHAnsi" w:hAnsiTheme="minorHAnsi" w:cstheme="minorHAnsi"/>
          <w:caps/>
          <w:sz w:val="24"/>
        </w:rPr>
      </w:pPr>
    </w:p>
    <w:p w14:paraId="7CC99FCD" w14:textId="5D80BFF0" w:rsidR="00E50718" w:rsidRPr="00D14C18" w:rsidRDefault="00E50718" w:rsidP="00EF35AB">
      <w:pPr>
        <w:pStyle w:val="Titolo1"/>
        <w:numPr>
          <w:ilvl w:val="0"/>
          <w:numId w:val="0"/>
        </w:numPr>
        <w:spacing w:before="0" w:after="0" w:line="276" w:lineRule="auto"/>
        <w:jc w:val="both"/>
        <w:rPr>
          <w:rFonts w:asciiTheme="minorHAnsi" w:hAnsiTheme="minorHAnsi" w:cstheme="minorHAnsi"/>
          <w:caps/>
          <w:sz w:val="24"/>
        </w:rPr>
      </w:pPr>
      <w:r w:rsidRPr="00D14C18">
        <w:rPr>
          <w:rFonts w:asciiTheme="minorHAnsi" w:hAnsiTheme="minorHAnsi" w:cstheme="minorHAnsi"/>
          <w:caps/>
          <w:sz w:val="24"/>
        </w:rPr>
        <w:t>Specifiche progettuali della soluzione DBaaS</w:t>
      </w:r>
      <w:r w:rsidR="00D14C18">
        <w:rPr>
          <w:rFonts w:asciiTheme="minorHAnsi" w:hAnsiTheme="minorHAnsi" w:cstheme="minorHAnsi"/>
          <w:caps/>
          <w:sz w:val="24"/>
        </w:rPr>
        <w:t>.</w:t>
      </w:r>
    </w:p>
    <w:p w14:paraId="5E04656B" w14:textId="77777777" w:rsidR="00E50718" w:rsidRPr="00E50718" w:rsidRDefault="00E50718" w:rsidP="00EF35AB">
      <w:pPr>
        <w:spacing w:line="276" w:lineRule="auto"/>
        <w:jc w:val="both"/>
        <w:rPr>
          <w:rFonts w:asciiTheme="minorHAnsi" w:hAnsiTheme="minorHAnsi" w:cstheme="minorHAnsi"/>
          <w:sz w:val="20"/>
          <w:szCs w:val="20"/>
        </w:rPr>
      </w:pPr>
      <w:r w:rsidRPr="00E50718">
        <w:rPr>
          <w:rFonts w:asciiTheme="minorHAnsi" w:hAnsiTheme="minorHAnsi" w:cstheme="minorHAnsi"/>
          <w:sz w:val="20"/>
          <w:szCs w:val="20"/>
        </w:rPr>
        <w:t>Di seguito le specifiche progettuali della Soluzione DBaaS:</w:t>
      </w:r>
    </w:p>
    <w:p w14:paraId="69B3B414"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La soluzione dovrà essere implementata e configurata da personale del produttore e/o da un suo partner incaricato, certificato, qualificato ed abilitato per tale tipologia di attività;</w:t>
      </w:r>
    </w:p>
    <w:p w14:paraId="2E1046EC"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Il personale del produttore della soluzione e/o partner incaricato per l’implementazione, dovrà collaborare ed offrire supporto agli sviluppatori Sogei del portale DBaaS, affinché la soluzione sia configurata e richiamabile dal portale stesso. In particolare, dovrà essere fornito a Sogei un elenco delle principali REST API da richiamare con tutti i prerequisiti e le modalità di interfacciamento;</w:t>
      </w:r>
    </w:p>
    <w:p w14:paraId="09DEA5C1"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La soluzione dovrà essere configurata per essere richiamata via REST API dal portale DBaaS Sogei, al fine di erogare almeno le seguenti azioni (o equivalenti) per Oracle Database, Microsoft SQL Server e per almeno un database open source tra MySQL, PostgreSQL e MariaDB:</w:t>
      </w:r>
    </w:p>
    <w:p w14:paraId="3D898FB1" w14:textId="77777777" w:rsidR="00E50718" w:rsidRPr="00E50718" w:rsidRDefault="00E50718" w:rsidP="00EF35AB">
      <w:pPr>
        <w:pStyle w:val="Puntino"/>
        <w:spacing w:before="0" w:line="276" w:lineRule="auto"/>
        <w:rPr>
          <w:rFonts w:asciiTheme="minorHAnsi" w:hAnsiTheme="minorHAnsi" w:cstheme="minorHAnsi"/>
        </w:rPr>
      </w:pPr>
      <w:r w:rsidRPr="00E50718">
        <w:rPr>
          <w:rFonts w:asciiTheme="minorHAnsi" w:hAnsiTheme="minorHAnsi" w:cstheme="minorHAnsi"/>
        </w:rPr>
        <w:t>Provisioning dei database, in base ad un catalogo di configurazioni predefinite (DB engine, clustering, RAM, CPU, storage, livelli di servizio e protezione del dato);</w:t>
      </w:r>
    </w:p>
    <w:p w14:paraId="615A4414" w14:textId="77777777" w:rsidR="00E50718" w:rsidRPr="00E50718" w:rsidRDefault="00E50718" w:rsidP="00EF35AB">
      <w:pPr>
        <w:pStyle w:val="Puntino"/>
        <w:spacing w:before="0" w:line="276" w:lineRule="auto"/>
        <w:rPr>
          <w:rFonts w:asciiTheme="minorHAnsi" w:hAnsiTheme="minorHAnsi" w:cstheme="minorHAnsi"/>
        </w:rPr>
      </w:pPr>
      <w:r w:rsidRPr="00E50718">
        <w:rPr>
          <w:rFonts w:asciiTheme="minorHAnsi" w:hAnsiTheme="minorHAnsi" w:cstheme="minorHAnsi"/>
        </w:rPr>
        <w:t>Start &amp; Stop dei database;</w:t>
      </w:r>
    </w:p>
    <w:p w14:paraId="5EF297BE" w14:textId="77777777" w:rsidR="00E50718" w:rsidRPr="00E50718" w:rsidRDefault="00E50718" w:rsidP="00EF35AB">
      <w:pPr>
        <w:pStyle w:val="Puntino"/>
        <w:spacing w:before="0" w:line="276" w:lineRule="auto"/>
        <w:rPr>
          <w:rFonts w:asciiTheme="minorHAnsi" w:hAnsiTheme="minorHAnsi" w:cstheme="minorHAnsi"/>
        </w:rPr>
      </w:pPr>
      <w:r w:rsidRPr="00E50718">
        <w:rPr>
          <w:rFonts w:asciiTheme="minorHAnsi" w:hAnsiTheme="minorHAnsi" w:cstheme="minorHAnsi"/>
        </w:rPr>
        <w:t>Resize database (in termini di core e storage assegnati alla risorsa);</w:t>
      </w:r>
    </w:p>
    <w:p w14:paraId="1BB4441E" w14:textId="77777777" w:rsidR="00E50718" w:rsidRPr="00E50718" w:rsidRDefault="00E50718" w:rsidP="00EF35AB">
      <w:pPr>
        <w:pStyle w:val="Puntino"/>
        <w:spacing w:before="0" w:line="276" w:lineRule="auto"/>
        <w:rPr>
          <w:rFonts w:asciiTheme="minorHAnsi" w:hAnsiTheme="minorHAnsi" w:cstheme="minorHAnsi"/>
        </w:rPr>
      </w:pPr>
      <w:r w:rsidRPr="00E50718">
        <w:rPr>
          <w:rFonts w:asciiTheme="minorHAnsi" w:hAnsiTheme="minorHAnsi" w:cstheme="minorHAnsi"/>
        </w:rPr>
        <w:t>Rimozione di un database;</w:t>
      </w:r>
    </w:p>
    <w:p w14:paraId="6DA6028B" w14:textId="77777777" w:rsidR="00E50718" w:rsidRPr="00E50718" w:rsidRDefault="00E50718" w:rsidP="00EF35AB">
      <w:pPr>
        <w:pStyle w:val="Puntino"/>
        <w:spacing w:before="0" w:line="276" w:lineRule="auto"/>
        <w:rPr>
          <w:rFonts w:asciiTheme="minorHAnsi" w:hAnsiTheme="minorHAnsi" w:cstheme="minorHAnsi"/>
        </w:rPr>
      </w:pPr>
      <w:r w:rsidRPr="00E50718">
        <w:rPr>
          <w:rFonts w:asciiTheme="minorHAnsi" w:hAnsiTheme="minorHAnsi" w:cstheme="minorHAnsi"/>
        </w:rPr>
        <w:t>Cambio password utenze di amministrazione;</w:t>
      </w:r>
    </w:p>
    <w:p w14:paraId="14BC91EC" w14:textId="77777777" w:rsidR="00E50718" w:rsidRPr="00E50718" w:rsidRDefault="00E50718" w:rsidP="00EF35AB">
      <w:pPr>
        <w:pStyle w:val="Puntino"/>
        <w:spacing w:before="0" w:line="276" w:lineRule="auto"/>
        <w:rPr>
          <w:rFonts w:asciiTheme="minorHAnsi" w:hAnsiTheme="minorHAnsi" w:cstheme="minorHAnsi"/>
        </w:rPr>
      </w:pPr>
      <w:r w:rsidRPr="00E50718">
        <w:rPr>
          <w:rFonts w:asciiTheme="minorHAnsi" w:hAnsiTheme="minorHAnsi" w:cstheme="minorHAnsi"/>
        </w:rPr>
        <w:t xml:space="preserve">Visualizzazione lista di database con visibilità per utente o per U.O.; </w:t>
      </w:r>
    </w:p>
    <w:p w14:paraId="2136D54A" w14:textId="77777777" w:rsidR="00E50718" w:rsidRPr="00E50718" w:rsidRDefault="00E50718" w:rsidP="00EF35AB">
      <w:pPr>
        <w:pStyle w:val="Puntino"/>
        <w:spacing w:before="0" w:line="276" w:lineRule="auto"/>
        <w:rPr>
          <w:rFonts w:asciiTheme="minorHAnsi" w:hAnsiTheme="minorHAnsi" w:cstheme="minorHAnsi"/>
        </w:rPr>
      </w:pPr>
      <w:r w:rsidRPr="00E50718">
        <w:rPr>
          <w:rFonts w:asciiTheme="minorHAnsi" w:hAnsiTheme="minorHAnsi" w:cstheme="minorHAnsi"/>
        </w:rPr>
        <w:t>Visualizzazione caratteristiche di uno specifico database;</w:t>
      </w:r>
    </w:p>
    <w:p w14:paraId="4FA14775" w14:textId="77777777" w:rsidR="00E50718" w:rsidRPr="00E50718" w:rsidRDefault="00E50718" w:rsidP="00EF35AB">
      <w:pPr>
        <w:pStyle w:val="Puntino"/>
        <w:spacing w:before="0" w:line="276" w:lineRule="auto"/>
        <w:rPr>
          <w:rFonts w:asciiTheme="minorHAnsi" w:hAnsiTheme="minorHAnsi" w:cstheme="minorHAnsi"/>
        </w:rPr>
      </w:pPr>
      <w:r w:rsidRPr="00E50718">
        <w:rPr>
          <w:rFonts w:asciiTheme="minorHAnsi" w:hAnsiTheme="minorHAnsi" w:cstheme="minorHAnsi"/>
        </w:rPr>
        <w:t>Visualizzazione lista possibili caratteristiche assegnabili ad un database;</w:t>
      </w:r>
    </w:p>
    <w:p w14:paraId="793F2998" w14:textId="77777777" w:rsidR="00E50718" w:rsidRPr="00E50718" w:rsidRDefault="00E50718" w:rsidP="00EF35AB">
      <w:pPr>
        <w:pStyle w:val="Puntino"/>
        <w:spacing w:before="0" w:line="276" w:lineRule="auto"/>
        <w:rPr>
          <w:rFonts w:asciiTheme="minorHAnsi" w:hAnsiTheme="minorHAnsi" w:cstheme="minorHAnsi"/>
        </w:rPr>
      </w:pPr>
      <w:r w:rsidRPr="00E50718">
        <w:rPr>
          <w:rFonts w:asciiTheme="minorHAnsi" w:hAnsiTheme="minorHAnsi" w:cstheme="minorHAnsi"/>
        </w:rPr>
        <w:t>Controllo stato di una richiesta.</w:t>
      </w:r>
    </w:p>
    <w:p w14:paraId="072BA11C" w14:textId="77777777" w:rsidR="00E50718" w:rsidRPr="00E50718" w:rsidRDefault="00E50718" w:rsidP="00EF35AB">
      <w:pPr>
        <w:pStyle w:val="Puntino"/>
        <w:numPr>
          <w:ilvl w:val="0"/>
          <w:numId w:val="0"/>
        </w:numPr>
        <w:spacing w:before="0" w:line="276" w:lineRule="auto"/>
        <w:rPr>
          <w:rFonts w:asciiTheme="minorHAnsi" w:hAnsiTheme="minorHAnsi" w:cstheme="minorHAnsi"/>
        </w:rPr>
      </w:pPr>
      <w:r w:rsidRPr="00E50718">
        <w:rPr>
          <w:rFonts w:asciiTheme="minorHAnsi" w:hAnsiTheme="minorHAnsi" w:cstheme="minorHAnsi"/>
        </w:rPr>
        <w:t>Per la realizzazione di tale progetto sono richieste un totale di 300 giornate suddivise in tre anni.</w:t>
      </w:r>
    </w:p>
    <w:p w14:paraId="0AF2FFC6" w14:textId="77777777" w:rsidR="007F07CC" w:rsidRDefault="007F07CC" w:rsidP="00EF35AB">
      <w:pPr>
        <w:pStyle w:val="Titolo1"/>
        <w:numPr>
          <w:ilvl w:val="0"/>
          <w:numId w:val="0"/>
        </w:numPr>
        <w:spacing w:before="0" w:after="0" w:line="276" w:lineRule="auto"/>
        <w:jc w:val="both"/>
        <w:rPr>
          <w:rFonts w:asciiTheme="minorHAnsi" w:hAnsiTheme="minorHAnsi" w:cstheme="minorHAnsi"/>
          <w:caps/>
          <w:sz w:val="24"/>
        </w:rPr>
      </w:pPr>
    </w:p>
    <w:p w14:paraId="2FD07070" w14:textId="3279EFD8" w:rsidR="00E50718" w:rsidRPr="00D14C18" w:rsidRDefault="00D14C18" w:rsidP="00EF35AB">
      <w:pPr>
        <w:pStyle w:val="Titolo1"/>
        <w:numPr>
          <w:ilvl w:val="0"/>
          <w:numId w:val="0"/>
        </w:numPr>
        <w:spacing w:before="0" w:after="0" w:line="276" w:lineRule="auto"/>
        <w:jc w:val="both"/>
        <w:rPr>
          <w:rFonts w:asciiTheme="minorHAnsi" w:hAnsiTheme="minorHAnsi" w:cstheme="minorHAnsi"/>
          <w:caps/>
          <w:sz w:val="24"/>
        </w:rPr>
      </w:pPr>
      <w:r w:rsidRPr="00D14C18">
        <w:rPr>
          <w:rFonts w:asciiTheme="minorHAnsi" w:hAnsiTheme="minorHAnsi" w:cstheme="minorHAnsi"/>
          <w:caps/>
          <w:sz w:val="24"/>
        </w:rPr>
        <w:t>Modalità di</w:t>
      </w:r>
      <w:r w:rsidR="00E50718" w:rsidRPr="00D14C18">
        <w:rPr>
          <w:rFonts w:asciiTheme="minorHAnsi" w:hAnsiTheme="minorHAnsi" w:cstheme="minorHAnsi"/>
          <w:caps/>
          <w:sz w:val="24"/>
        </w:rPr>
        <w:t xml:space="preserve"> </w:t>
      </w:r>
      <w:r w:rsidRPr="00D14C18">
        <w:rPr>
          <w:rFonts w:asciiTheme="minorHAnsi" w:hAnsiTheme="minorHAnsi" w:cstheme="minorHAnsi"/>
          <w:caps/>
          <w:sz w:val="24"/>
        </w:rPr>
        <w:t>a</w:t>
      </w:r>
      <w:r w:rsidR="00E50718" w:rsidRPr="00D14C18">
        <w:rPr>
          <w:rFonts w:asciiTheme="minorHAnsi" w:hAnsiTheme="minorHAnsi" w:cstheme="minorHAnsi"/>
          <w:caps/>
          <w:sz w:val="24"/>
        </w:rPr>
        <w:t xml:space="preserve">cquisizione </w:t>
      </w:r>
      <w:r w:rsidRPr="00D14C18">
        <w:rPr>
          <w:rFonts w:asciiTheme="minorHAnsi" w:hAnsiTheme="minorHAnsi" w:cstheme="minorHAnsi"/>
          <w:caps/>
          <w:sz w:val="24"/>
        </w:rPr>
        <w:t>della</w:t>
      </w:r>
      <w:r w:rsidR="00E50718" w:rsidRPr="00D14C18">
        <w:rPr>
          <w:rFonts w:asciiTheme="minorHAnsi" w:hAnsiTheme="minorHAnsi" w:cstheme="minorHAnsi"/>
          <w:caps/>
          <w:sz w:val="24"/>
        </w:rPr>
        <w:t xml:space="preserve"> soluzione</w:t>
      </w:r>
      <w:r w:rsidRPr="00D14C18">
        <w:rPr>
          <w:rFonts w:asciiTheme="minorHAnsi" w:hAnsiTheme="minorHAnsi" w:cstheme="minorHAnsi"/>
          <w:caps/>
          <w:sz w:val="24"/>
        </w:rPr>
        <w:t>.</w:t>
      </w:r>
    </w:p>
    <w:p w14:paraId="6A76342E" w14:textId="77777777" w:rsidR="00E50718" w:rsidRPr="00E50718" w:rsidRDefault="00E50718" w:rsidP="00EF35AB">
      <w:pPr>
        <w:pStyle w:val="Corpotesto"/>
        <w:spacing w:after="0" w:line="276" w:lineRule="auto"/>
        <w:jc w:val="both"/>
        <w:rPr>
          <w:rFonts w:asciiTheme="minorHAnsi" w:hAnsiTheme="minorHAnsi" w:cstheme="minorHAnsi"/>
          <w:sz w:val="20"/>
          <w:szCs w:val="20"/>
        </w:rPr>
      </w:pPr>
      <w:r w:rsidRPr="00E50718">
        <w:rPr>
          <w:rFonts w:asciiTheme="minorHAnsi" w:hAnsiTheme="minorHAnsi" w:cstheme="minorHAnsi"/>
          <w:sz w:val="20"/>
          <w:szCs w:val="20"/>
        </w:rPr>
        <w:t>L’acquisizione della soluzione Nutanix, come già illustrato nei paragrafi precedenti, dovrà essere distribuita su tre anni. La fornitura iniziale si intende vincolante e pluriennale mentre le forniture del secondo e terzo anno si intendono opzionali con scadenza al termine del contratto e con durata minima di 12 mesi.</w:t>
      </w:r>
    </w:p>
    <w:p w14:paraId="1294BB5A" w14:textId="4324D1BF" w:rsidR="007F07CC" w:rsidRDefault="007F07CC" w:rsidP="00EF35AB">
      <w:pPr>
        <w:pStyle w:val="Titolo2"/>
        <w:keepLines w:val="0"/>
        <w:numPr>
          <w:ilvl w:val="1"/>
          <w:numId w:val="0"/>
        </w:numPr>
        <w:tabs>
          <w:tab w:val="num" w:pos="0"/>
        </w:tabs>
        <w:spacing w:before="0" w:line="276" w:lineRule="auto"/>
        <w:ind w:left="794" w:hanging="794"/>
        <w:jc w:val="both"/>
        <w:rPr>
          <w:rFonts w:asciiTheme="minorHAnsi" w:hAnsiTheme="minorHAnsi" w:cstheme="minorHAnsi"/>
          <w:color w:val="auto"/>
          <w:sz w:val="24"/>
          <w:szCs w:val="24"/>
        </w:rPr>
      </w:pPr>
    </w:p>
    <w:p w14:paraId="64984F66" w14:textId="0B7FBDA2" w:rsidR="008D447B" w:rsidRDefault="008D447B" w:rsidP="00EF35AB">
      <w:pPr>
        <w:pStyle w:val="Titolo2"/>
        <w:keepLines w:val="0"/>
        <w:numPr>
          <w:ilvl w:val="1"/>
          <w:numId w:val="0"/>
        </w:numPr>
        <w:tabs>
          <w:tab w:val="num" w:pos="0"/>
        </w:tabs>
        <w:spacing w:before="0" w:line="276" w:lineRule="auto"/>
        <w:ind w:left="794" w:hanging="794"/>
        <w:jc w:val="both"/>
        <w:rPr>
          <w:rFonts w:asciiTheme="minorHAnsi" w:hAnsiTheme="minorHAnsi" w:cstheme="minorHAnsi"/>
          <w:color w:val="auto"/>
          <w:sz w:val="24"/>
          <w:szCs w:val="24"/>
        </w:rPr>
      </w:pPr>
      <w:r>
        <w:rPr>
          <w:rFonts w:asciiTheme="minorHAnsi" w:hAnsiTheme="minorHAnsi" w:cstheme="minorHAnsi"/>
          <w:color w:val="auto"/>
          <w:sz w:val="24"/>
          <w:szCs w:val="24"/>
        </w:rPr>
        <w:t>OGGETTO.</w:t>
      </w:r>
    </w:p>
    <w:p w14:paraId="12C5B624" w14:textId="77777777" w:rsidR="008C5DAF" w:rsidRPr="008C5DAF" w:rsidRDefault="008C5DAF" w:rsidP="008C5DAF">
      <w:pPr>
        <w:autoSpaceDE w:val="0"/>
        <w:autoSpaceDN w:val="0"/>
        <w:adjustRightInd w:val="0"/>
        <w:spacing w:line="300" w:lineRule="exact"/>
        <w:ind w:left="851"/>
        <w:jc w:val="both"/>
        <w:rPr>
          <w:rFonts w:ascii="Calibri" w:hAnsi="Calibri"/>
          <w:b/>
          <w:i/>
          <w:sz w:val="20"/>
          <w:szCs w:val="20"/>
        </w:rPr>
      </w:pPr>
      <w:r w:rsidRPr="008C5DAF">
        <w:rPr>
          <w:rFonts w:ascii="Calibri" w:hAnsi="Calibri"/>
          <w:b/>
          <w:i/>
          <w:sz w:val="20"/>
          <w:szCs w:val="20"/>
        </w:rPr>
        <w:t>Fornitura iniziale HW e SW - per 36 mesi (non opzionale)</w:t>
      </w:r>
    </w:p>
    <w:p w14:paraId="45E9391A" w14:textId="24BC3744" w:rsidR="008C5DAF" w:rsidRPr="008C5DAF" w:rsidRDefault="008C5DAF" w:rsidP="008C5DAF">
      <w:pPr>
        <w:widowControl w:val="0"/>
        <w:numPr>
          <w:ilvl w:val="0"/>
          <w:numId w:val="1"/>
        </w:numPr>
        <w:tabs>
          <w:tab w:val="clear" w:pos="643"/>
          <w:tab w:val="num" w:pos="1211"/>
        </w:tabs>
        <w:autoSpaceDE w:val="0"/>
        <w:autoSpaceDN w:val="0"/>
        <w:adjustRightInd w:val="0"/>
        <w:spacing w:line="300" w:lineRule="exact"/>
        <w:ind w:left="1211"/>
        <w:jc w:val="both"/>
        <w:rPr>
          <w:rFonts w:ascii="Calibri" w:hAnsi="Calibri"/>
          <w:sz w:val="20"/>
          <w:szCs w:val="20"/>
        </w:rPr>
      </w:pPr>
      <w:r w:rsidRPr="008C5DAF">
        <w:rPr>
          <w:rFonts w:ascii="Calibri" w:hAnsi="Calibri"/>
          <w:sz w:val="20"/>
          <w:szCs w:val="20"/>
        </w:rPr>
        <w:lastRenderedPageBreak/>
        <w:t>8 nodi computazionali (4 per il sito Primario, 4 per il sito DR, per un totale di 256 core)</w:t>
      </w:r>
      <w:r w:rsidR="00140CFB" w:rsidRPr="00140CFB">
        <w:rPr>
          <w:rFonts w:ascii="Calibri" w:hAnsi="Calibri"/>
          <w:sz w:val="20"/>
          <w:szCs w:val="20"/>
        </w:rPr>
        <w:t xml:space="preserve"> comprensivi dei servizi di installazione e configurazione</w:t>
      </w:r>
      <w:r w:rsidRPr="008C5DAF">
        <w:rPr>
          <w:rFonts w:ascii="Calibri" w:hAnsi="Calibri"/>
          <w:sz w:val="20"/>
          <w:szCs w:val="20"/>
        </w:rPr>
        <w:t xml:space="preserve">; </w:t>
      </w:r>
    </w:p>
    <w:p w14:paraId="1F4072DD" w14:textId="1279036C" w:rsidR="008C5DAF" w:rsidRPr="008C5DAF" w:rsidRDefault="008C5DAF" w:rsidP="008C5DAF">
      <w:pPr>
        <w:widowControl w:val="0"/>
        <w:numPr>
          <w:ilvl w:val="0"/>
          <w:numId w:val="1"/>
        </w:numPr>
        <w:tabs>
          <w:tab w:val="clear" w:pos="643"/>
          <w:tab w:val="num" w:pos="1211"/>
        </w:tabs>
        <w:autoSpaceDE w:val="0"/>
        <w:autoSpaceDN w:val="0"/>
        <w:adjustRightInd w:val="0"/>
        <w:spacing w:line="300" w:lineRule="exact"/>
        <w:ind w:left="1211"/>
        <w:jc w:val="both"/>
        <w:rPr>
          <w:rFonts w:ascii="Calibri" w:hAnsi="Calibri"/>
          <w:sz w:val="20"/>
          <w:szCs w:val="20"/>
        </w:rPr>
      </w:pPr>
      <w:r w:rsidRPr="008C5DAF">
        <w:rPr>
          <w:rFonts w:ascii="Calibri" w:hAnsi="Calibri"/>
          <w:sz w:val="20"/>
          <w:szCs w:val="20"/>
        </w:rPr>
        <w:t xml:space="preserve">Servizi </w:t>
      </w:r>
      <w:r w:rsidR="008406A9">
        <w:rPr>
          <w:rFonts w:ascii="Calibri" w:hAnsi="Calibri"/>
          <w:sz w:val="20"/>
          <w:szCs w:val="20"/>
        </w:rPr>
        <w:t xml:space="preserve">Fixed Price </w:t>
      </w:r>
      <w:r w:rsidR="00140CFB">
        <w:rPr>
          <w:rFonts w:ascii="Calibri" w:hAnsi="Calibri"/>
          <w:sz w:val="20"/>
          <w:szCs w:val="20"/>
        </w:rPr>
        <w:t xml:space="preserve">Nutanix </w:t>
      </w:r>
      <w:r w:rsidR="000B313E" w:rsidRPr="004B35E6">
        <w:rPr>
          <w:rFonts w:ascii="Calibri" w:hAnsi="Calibri"/>
          <w:sz w:val="20"/>
          <w:szCs w:val="20"/>
        </w:rPr>
        <w:t>(C.P.: CNS-INST SERVICE, CNS-DBM-PRO-MED, CNS-CAS-STR-STD)</w:t>
      </w:r>
      <w:r w:rsidR="004B35E6">
        <w:rPr>
          <w:rFonts w:ascii="Calibri" w:hAnsi="Calibri"/>
          <w:sz w:val="20"/>
          <w:szCs w:val="20"/>
        </w:rPr>
        <w:t xml:space="preserve"> </w:t>
      </w:r>
      <w:r w:rsidR="00140CFB">
        <w:rPr>
          <w:rFonts w:ascii="Calibri" w:hAnsi="Calibri"/>
          <w:sz w:val="20"/>
          <w:szCs w:val="20"/>
        </w:rPr>
        <w:t>per i</w:t>
      </w:r>
      <w:r w:rsidRPr="008C5DAF">
        <w:rPr>
          <w:rFonts w:ascii="Calibri" w:hAnsi="Calibri"/>
          <w:sz w:val="20"/>
          <w:szCs w:val="20"/>
        </w:rPr>
        <w:t xml:space="preserve"> nodi di cui al precedente punto a);</w:t>
      </w:r>
    </w:p>
    <w:p w14:paraId="068348A7" w14:textId="77777777" w:rsidR="008C5DAF" w:rsidRPr="008C5DAF" w:rsidRDefault="008C5DAF" w:rsidP="008C5DAF">
      <w:pPr>
        <w:widowControl w:val="0"/>
        <w:numPr>
          <w:ilvl w:val="0"/>
          <w:numId w:val="1"/>
        </w:numPr>
        <w:tabs>
          <w:tab w:val="clear" w:pos="643"/>
          <w:tab w:val="num" w:pos="1211"/>
        </w:tabs>
        <w:autoSpaceDE w:val="0"/>
        <w:autoSpaceDN w:val="0"/>
        <w:adjustRightInd w:val="0"/>
        <w:spacing w:line="300" w:lineRule="exact"/>
        <w:ind w:left="1211"/>
        <w:jc w:val="both"/>
        <w:rPr>
          <w:rFonts w:ascii="Calibri" w:hAnsi="Calibri"/>
          <w:sz w:val="20"/>
          <w:szCs w:val="20"/>
        </w:rPr>
      </w:pPr>
      <w:r w:rsidRPr="008C5DAF">
        <w:rPr>
          <w:rFonts w:ascii="Calibri" w:hAnsi="Calibri"/>
          <w:sz w:val="20"/>
          <w:szCs w:val="20"/>
        </w:rPr>
        <w:t>Servizio di manutenzione per 36 mesi dei nodi di cui al precedente punto a);</w:t>
      </w:r>
    </w:p>
    <w:p w14:paraId="7586E344" w14:textId="77777777" w:rsidR="008C5DAF" w:rsidRPr="008C5DAF" w:rsidRDefault="008C5DAF" w:rsidP="008C5DAF">
      <w:pPr>
        <w:widowControl w:val="0"/>
        <w:numPr>
          <w:ilvl w:val="0"/>
          <w:numId w:val="1"/>
        </w:numPr>
        <w:tabs>
          <w:tab w:val="clear" w:pos="643"/>
          <w:tab w:val="num" w:pos="1211"/>
        </w:tabs>
        <w:autoSpaceDE w:val="0"/>
        <w:autoSpaceDN w:val="0"/>
        <w:adjustRightInd w:val="0"/>
        <w:spacing w:line="300" w:lineRule="exact"/>
        <w:ind w:left="1211"/>
        <w:jc w:val="both"/>
        <w:rPr>
          <w:rFonts w:ascii="Calibri" w:hAnsi="Calibri"/>
          <w:sz w:val="20"/>
          <w:szCs w:val="20"/>
        </w:rPr>
      </w:pPr>
      <w:r w:rsidRPr="008C5DAF">
        <w:rPr>
          <w:rFonts w:ascii="Calibri" w:hAnsi="Calibri"/>
          <w:sz w:val="20"/>
          <w:szCs w:val="20"/>
        </w:rPr>
        <w:t xml:space="preserve">2 rack (1 per il sito Primario, 1 per il sito DR); </w:t>
      </w:r>
    </w:p>
    <w:p w14:paraId="52C9952C" w14:textId="77777777" w:rsidR="008C5DAF" w:rsidRPr="008C5DAF" w:rsidRDefault="008C5DAF" w:rsidP="008C5DAF">
      <w:pPr>
        <w:widowControl w:val="0"/>
        <w:numPr>
          <w:ilvl w:val="0"/>
          <w:numId w:val="1"/>
        </w:numPr>
        <w:tabs>
          <w:tab w:val="clear" w:pos="643"/>
          <w:tab w:val="num" w:pos="1211"/>
        </w:tabs>
        <w:autoSpaceDE w:val="0"/>
        <w:autoSpaceDN w:val="0"/>
        <w:adjustRightInd w:val="0"/>
        <w:spacing w:line="300" w:lineRule="exact"/>
        <w:ind w:left="1211"/>
        <w:jc w:val="both"/>
        <w:rPr>
          <w:rFonts w:ascii="Calibri" w:hAnsi="Calibri"/>
          <w:sz w:val="20"/>
          <w:szCs w:val="20"/>
        </w:rPr>
      </w:pPr>
      <w:r w:rsidRPr="008C5DAF">
        <w:rPr>
          <w:rFonts w:ascii="Calibri" w:hAnsi="Calibri"/>
          <w:sz w:val="20"/>
          <w:szCs w:val="20"/>
        </w:rPr>
        <w:t>Servizio di manutenzione per 36 mesi dei rack di cui al precedente punto d);</w:t>
      </w:r>
    </w:p>
    <w:p w14:paraId="1A6CA15D" w14:textId="77777777" w:rsidR="008C5DAF" w:rsidRPr="008C5DAF" w:rsidRDefault="008C5DAF" w:rsidP="008C5DAF">
      <w:pPr>
        <w:widowControl w:val="0"/>
        <w:numPr>
          <w:ilvl w:val="0"/>
          <w:numId w:val="1"/>
        </w:numPr>
        <w:tabs>
          <w:tab w:val="clear" w:pos="643"/>
          <w:tab w:val="num" w:pos="1211"/>
        </w:tabs>
        <w:autoSpaceDE w:val="0"/>
        <w:autoSpaceDN w:val="0"/>
        <w:adjustRightInd w:val="0"/>
        <w:spacing w:line="300" w:lineRule="exact"/>
        <w:ind w:left="1211"/>
        <w:jc w:val="both"/>
        <w:rPr>
          <w:rFonts w:ascii="Calibri" w:hAnsi="Calibri"/>
          <w:sz w:val="20"/>
          <w:szCs w:val="20"/>
        </w:rPr>
      </w:pPr>
      <w:r w:rsidRPr="008C5DAF">
        <w:rPr>
          <w:rFonts w:ascii="Calibri" w:hAnsi="Calibri"/>
          <w:sz w:val="20"/>
          <w:szCs w:val="20"/>
        </w:rPr>
        <w:t>Sottoscrizione triennale delle licenze software Nutanix per 256 core:</w:t>
      </w:r>
    </w:p>
    <w:p w14:paraId="091AF857" w14:textId="77777777" w:rsidR="004B35E6" w:rsidRPr="004B35E6" w:rsidRDefault="004B35E6" w:rsidP="004B35E6">
      <w:pPr>
        <w:widowControl w:val="0"/>
        <w:numPr>
          <w:ilvl w:val="0"/>
          <w:numId w:val="29"/>
        </w:numPr>
        <w:autoSpaceDE w:val="0"/>
        <w:autoSpaceDN w:val="0"/>
        <w:adjustRightInd w:val="0"/>
        <w:spacing w:line="300" w:lineRule="exact"/>
        <w:jc w:val="both"/>
        <w:rPr>
          <w:rFonts w:ascii="Calibri" w:hAnsi="Calibri"/>
          <w:sz w:val="20"/>
          <w:szCs w:val="20"/>
        </w:rPr>
      </w:pPr>
      <w:r w:rsidRPr="004B35E6">
        <w:rPr>
          <w:rFonts w:ascii="Calibri" w:hAnsi="Calibri"/>
          <w:sz w:val="20"/>
          <w:szCs w:val="20"/>
        </w:rPr>
        <w:t>ERA Platform (C.P.: SW-ERA-P-CORE-MCW);</w:t>
      </w:r>
    </w:p>
    <w:p w14:paraId="6AB5D48E" w14:textId="77777777" w:rsidR="004B35E6" w:rsidRPr="004B35E6" w:rsidRDefault="004B35E6" w:rsidP="004B35E6">
      <w:pPr>
        <w:widowControl w:val="0"/>
        <w:numPr>
          <w:ilvl w:val="0"/>
          <w:numId w:val="29"/>
        </w:numPr>
        <w:autoSpaceDE w:val="0"/>
        <w:autoSpaceDN w:val="0"/>
        <w:adjustRightInd w:val="0"/>
        <w:spacing w:line="300" w:lineRule="exact"/>
        <w:jc w:val="both"/>
        <w:rPr>
          <w:rFonts w:ascii="Calibri" w:hAnsi="Calibri"/>
          <w:sz w:val="20"/>
          <w:szCs w:val="20"/>
          <w:lang w:val="en-US"/>
        </w:rPr>
      </w:pPr>
      <w:r w:rsidRPr="004B35E6">
        <w:rPr>
          <w:rFonts w:ascii="Calibri" w:hAnsi="Calibri"/>
          <w:sz w:val="20"/>
          <w:szCs w:val="20"/>
          <w:lang w:val="en-US"/>
        </w:rPr>
        <w:t xml:space="preserve">Prism Pro (C.P.: Pro LIC-PRS-PRO); </w:t>
      </w:r>
    </w:p>
    <w:p w14:paraId="5CA844B5" w14:textId="77777777" w:rsidR="004B35E6" w:rsidRPr="004B35E6" w:rsidRDefault="004B35E6" w:rsidP="004B35E6">
      <w:pPr>
        <w:widowControl w:val="0"/>
        <w:numPr>
          <w:ilvl w:val="0"/>
          <w:numId w:val="29"/>
        </w:numPr>
        <w:autoSpaceDE w:val="0"/>
        <w:autoSpaceDN w:val="0"/>
        <w:adjustRightInd w:val="0"/>
        <w:spacing w:line="300" w:lineRule="exact"/>
        <w:jc w:val="both"/>
        <w:rPr>
          <w:rFonts w:ascii="Calibri" w:hAnsi="Calibri"/>
          <w:sz w:val="20"/>
          <w:szCs w:val="20"/>
        </w:rPr>
      </w:pPr>
      <w:r w:rsidRPr="004B35E6">
        <w:rPr>
          <w:rFonts w:ascii="Calibri" w:hAnsi="Calibri"/>
          <w:sz w:val="20"/>
          <w:szCs w:val="20"/>
        </w:rPr>
        <w:t>Calm (C.P.: SW-CALM-CORE);</w:t>
      </w:r>
    </w:p>
    <w:p w14:paraId="73CE47B1" w14:textId="3E60B250" w:rsidR="008C5DAF" w:rsidRPr="004B35E6" w:rsidRDefault="004B35E6" w:rsidP="004B35E6">
      <w:pPr>
        <w:widowControl w:val="0"/>
        <w:numPr>
          <w:ilvl w:val="0"/>
          <w:numId w:val="29"/>
        </w:numPr>
        <w:autoSpaceDE w:val="0"/>
        <w:autoSpaceDN w:val="0"/>
        <w:adjustRightInd w:val="0"/>
        <w:spacing w:line="300" w:lineRule="exact"/>
        <w:jc w:val="both"/>
        <w:rPr>
          <w:rFonts w:ascii="Calibri" w:hAnsi="Calibri"/>
          <w:sz w:val="20"/>
          <w:szCs w:val="20"/>
          <w:lang w:val="en-US"/>
        </w:rPr>
      </w:pPr>
      <w:r w:rsidRPr="004B35E6">
        <w:rPr>
          <w:rFonts w:ascii="Calibri" w:hAnsi="Calibri"/>
          <w:sz w:val="20"/>
          <w:szCs w:val="20"/>
          <w:lang w:val="en-US"/>
        </w:rPr>
        <w:t>Flow (C.P.: LIC-FLOW).</w:t>
      </w:r>
    </w:p>
    <w:p w14:paraId="4BA149EF" w14:textId="77777777" w:rsidR="008C5DAF" w:rsidRPr="008C5DAF" w:rsidRDefault="008C5DAF" w:rsidP="008C5DAF">
      <w:pPr>
        <w:autoSpaceDE w:val="0"/>
        <w:autoSpaceDN w:val="0"/>
        <w:adjustRightInd w:val="0"/>
        <w:spacing w:line="300" w:lineRule="exact"/>
        <w:ind w:left="851"/>
        <w:jc w:val="both"/>
        <w:rPr>
          <w:rFonts w:ascii="Calibri" w:hAnsi="Calibri"/>
          <w:b/>
          <w:i/>
          <w:sz w:val="20"/>
          <w:szCs w:val="20"/>
        </w:rPr>
      </w:pPr>
      <w:r w:rsidRPr="008C5DAF">
        <w:rPr>
          <w:rFonts w:ascii="Calibri" w:hAnsi="Calibri"/>
          <w:b/>
          <w:i/>
          <w:sz w:val="20"/>
          <w:szCs w:val="20"/>
        </w:rPr>
        <w:t>Servizi - per 36 mesi (non opzionale)</w:t>
      </w:r>
    </w:p>
    <w:p w14:paraId="059E40C0" w14:textId="1519EA24" w:rsidR="008C5DAF" w:rsidRPr="008C5DAF" w:rsidRDefault="008C5DAF" w:rsidP="008C5DAF">
      <w:pPr>
        <w:widowControl w:val="0"/>
        <w:numPr>
          <w:ilvl w:val="0"/>
          <w:numId w:val="1"/>
        </w:numPr>
        <w:tabs>
          <w:tab w:val="clear" w:pos="643"/>
          <w:tab w:val="num" w:pos="1211"/>
        </w:tabs>
        <w:autoSpaceDE w:val="0"/>
        <w:autoSpaceDN w:val="0"/>
        <w:adjustRightInd w:val="0"/>
        <w:spacing w:line="300" w:lineRule="exact"/>
        <w:ind w:left="1211"/>
        <w:jc w:val="both"/>
        <w:rPr>
          <w:rFonts w:ascii="Calibri" w:hAnsi="Calibri"/>
          <w:sz w:val="20"/>
          <w:szCs w:val="20"/>
        </w:rPr>
      </w:pPr>
      <w:r w:rsidRPr="008C5DAF">
        <w:rPr>
          <w:rFonts w:ascii="Calibri" w:hAnsi="Calibri"/>
          <w:sz w:val="20"/>
          <w:szCs w:val="20"/>
        </w:rPr>
        <w:t xml:space="preserve">300 GG/PP di Specialist Senior Consultant </w:t>
      </w:r>
      <w:r w:rsidR="00EE785A" w:rsidRPr="00EE785A">
        <w:rPr>
          <w:rFonts w:ascii="Calibri" w:hAnsi="Calibri"/>
          <w:sz w:val="20"/>
          <w:szCs w:val="20"/>
        </w:rPr>
        <w:t>per i Servizi Professionali</w:t>
      </w:r>
      <w:r w:rsidRPr="008C5DAF">
        <w:rPr>
          <w:rFonts w:ascii="Calibri" w:hAnsi="Calibri"/>
          <w:sz w:val="20"/>
          <w:szCs w:val="20"/>
        </w:rPr>
        <w:t>;</w:t>
      </w:r>
    </w:p>
    <w:p w14:paraId="2326C0F2" w14:textId="0096713A" w:rsidR="008C5DAF" w:rsidRPr="008C5DAF" w:rsidRDefault="008C5DAF" w:rsidP="008C5DAF">
      <w:pPr>
        <w:widowControl w:val="0"/>
        <w:numPr>
          <w:ilvl w:val="0"/>
          <w:numId w:val="1"/>
        </w:numPr>
        <w:tabs>
          <w:tab w:val="clear" w:pos="643"/>
          <w:tab w:val="num" w:pos="1211"/>
        </w:tabs>
        <w:autoSpaceDE w:val="0"/>
        <w:autoSpaceDN w:val="0"/>
        <w:adjustRightInd w:val="0"/>
        <w:spacing w:line="300" w:lineRule="exact"/>
        <w:ind w:left="1211"/>
        <w:jc w:val="both"/>
        <w:rPr>
          <w:rFonts w:ascii="Calibri" w:hAnsi="Calibri"/>
          <w:sz w:val="20"/>
          <w:szCs w:val="20"/>
        </w:rPr>
      </w:pPr>
      <w:r w:rsidRPr="008C5DAF">
        <w:rPr>
          <w:rFonts w:ascii="Calibri" w:hAnsi="Calibri"/>
          <w:sz w:val="20"/>
          <w:szCs w:val="20"/>
        </w:rPr>
        <w:t xml:space="preserve">360 Nutanix Flex Credits </w:t>
      </w:r>
      <w:r w:rsidR="004B35E6" w:rsidRPr="004B35E6">
        <w:rPr>
          <w:rFonts w:ascii="Calibri" w:hAnsi="Calibri"/>
          <w:sz w:val="20"/>
          <w:szCs w:val="20"/>
        </w:rPr>
        <w:t xml:space="preserve">(C.P.: FLEX-CST-CR) </w:t>
      </w:r>
      <w:r w:rsidRPr="008C5DAF">
        <w:rPr>
          <w:rFonts w:ascii="Calibri" w:hAnsi="Calibri"/>
          <w:sz w:val="20"/>
          <w:szCs w:val="20"/>
        </w:rPr>
        <w:t xml:space="preserve">per </w:t>
      </w:r>
      <w:r w:rsidR="00EE785A">
        <w:rPr>
          <w:rFonts w:ascii="Calibri" w:hAnsi="Calibri"/>
          <w:sz w:val="20"/>
          <w:szCs w:val="20"/>
        </w:rPr>
        <w:t xml:space="preserve">il </w:t>
      </w:r>
      <w:r w:rsidRPr="008C5DAF">
        <w:rPr>
          <w:rFonts w:ascii="Calibri" w:hAnsi="Calibri"/>
          <w:sz w:val="20"/>
          <w:szCs w:val="20"/>
        </w:rPr>
        <w:t>Servizio di Formazione.</w:t>
      </w:r>
    </w:p>
    <w:p w14:paraId="20C4CA6C" w14:textId="77777777" w:rsidR="008C5DAF" w:rsidRPr="008C5DAF" w:rsidRDefault="008C5DAF" w:rsidP="008C5DAF">
      <w:pPr>
        <w:autoSpaceDE w:val="0"/>
        <w:autoSpaceDN w:val="0"/>
        <w:adjustRightInd w:val="0"/>
        <w:spacing w:line="300" w:lineRule="exact"/>
        <w:ind w:left="851"/>
        <w:jc w:val="both"/>
        <w:rPr>
          <w:rFonts w:ascii="Calibri" w:hAnsi="Calibri"/>
          <w:b/>
          <w:i/>
          <w:sz w:val="20"/>
          <w:szCs w:val="20"/>
        </w:rPr>
      </w:pPr>
    </w:p>
    <w:p w14:paraId="38966827" w14:textId="77777777" w:rsidR="008C5DAF" w:rsidRPr="008C5DAF" w:rsidRDefault="008C5DAF" w:rsidP="008C5DAF">
      <w:pPr>
        <w:autoSpaceDE w:val="0"/>
        <w:autoSpaceDN w:val="0"/>
        <w:adjustRightInd w:val="0"/>
        <w:spacing w:line="300" w:lineRule="exact"/>
        <w:ind w:left="851"/>
        <w:jc w:val="both"/>
        <w:rPr>
          <w:rFonts w:ascii="Calibri" w:hAnsi="Calibri"/>
          <w:b/>
          <w:i/>
          <w:sz w:val="20"/>
          <w:szCs w:val="20"/>
        </w:rPr>
      </w:pPr>
      <w:r w:rsidRPr="008C5DAF">
        <w:rPr>
          <w:rFonts w:ascii="Calibri" w:hAnsi="Calibri"/>
          <w:b/>
          <w:i/>
          <w:sz w:val="20"/>
          <w:szCs w:val="20"/>
        </w:rPr>
        <w:t>Fornitura dal II anno - per 24 mesi (opzionale)</w:t>
      </w:r>
    </w:p>
    <w:p w14:paraId="7D266E9D" w14:textId="53CAF823" w:rsidR="008C5DAF" w:rsidRPr="008C5DAF" w:rsidRDefault="008C5DAF" w:rsidP="008C5DAF">
      <w:pPr>
        <w:widowControl w:val="0"/>
        <w:numPr>
          <w:ilvl w:val="0"/>
          <w:numId w:val="1"/>
        </w:numPr>
        <w:tabs>
          <w:tab w:val="clear" w:pos="643"/>
          <w:tab w:val="num" w:pos="1211"/>
        </w:tabs>
        <w:autoSpaceDE w:val="0"/>
        <w:autoSpaceDN w:val="0"/>
        <w:adjustRightInd w:val="0"/>
        <w:spacing w:line="300" w:lineRule="exact"/>
        <w:ind w:left="1211"/>
        <w:jc w:val="both"/>
        <w:rPr>
          <w:rFonts w:ascii="Calibri" w:hAnsi="Calibri"/>
          <w:sz w:val="20"/>
          <w:szCs w:val="20"/>
        </w:rPr>
      </w:pPr>
      <w:r w:rsidRPr="008C5DAF">
        <w:rPr>
          <w:rFonts w:ascii="Calibri" w:hAnsi="Calibri"/>
          <w:sz w:val="20"/>
          <w:szCs w:val="20"/>
        </w:rPr>
        <w:t>12 nodi computazionali (6 per il sito Primario, 6 per il sito DR, per un totale di 384 core)</w:t>
      </w:r>
      <w:r w:rsidR="00E940B1">
        <w:rPr>
          <w:rFonts w:ascii="Calibri" w:hAnsi="Calibri"/>
          <w:sz w:val="20"/>
          <w:szCs w:val="20"/>
        </w:rPr>
        <w:t xml:space="preserve"> comprensivi dei</w:t>
      </w:r>
      <w:r w:rsidR="00E940B1" w:rsidRPr="00E940B1">
        <w:rPr>
          <w:rFonts w:ascii="Calibri" w:hAnsi="Calibri"/>
          <w:sz w:val="20"/>
          <w:szCs w:val="20"/>
        </w:rPr>
        <w:t xml:space="preserve"> </w:t>
      </w:r>
      <w:r w:rsidR="00E940B1">
        <w:rPr>
          <w:rFonts w:ascii="Calibri" w:hAnsi="Calibri"/>
          <w:sz w:val="20"/>
          <w:szCs w:val="20"/>
        </w:rPr>
        <w:t>s</w:t>
      </w:r>
      <w:r w:rsidR="00E940B1" w:rsidRPr="008C5DAF">
        <w:rPr>
          <w:rFonts w:ascii="Calibri" w:hAnsi="Calibri"/>
          <w:sz w:val="20"/>
          <w:szCs w:val="20"/>
        </w:rPr>
        <w:t>ervizi di installazione e configurazione</w:t>
      </w:r>
      <w:r w:rsidR="00E940B1">
        <w:rPr>
          <w:rFonts w:ascii="Calibri" w:hAnsi="Calibri"/>
          <w:sz w:val="20"/>
          <w:szCs w:val="20"/>
        </w:rPr>
        <w:t>;</w:t>
      </w:r>
    </w:p>
    <w:p w14:paraId="18CCF337" w14:textId="77777777" w:rsidR="008C5DAF" w:rsidRPr="008C5DAF" w:rsidRDefault="008C5DAF" w:rsidP="008C5DAF">
      <w:pPr>
        <w:widowControl w:val="0"/>
        <w:numPr>
          <w:ilvl w:val="0"/>
          <w:numId w:val="1"/>
        </w:numPr>
        <w:tabs>
          <w:tab w:val="clear" w:pos="643"/>
          <w:tab w:val="num" w:pos="1211"/>
        </w:tabs>
        <w:autoSpaceDE w:val="0"/>
        <w:autoSpaceDN w:val="0"/>
        <w:adjustRightInd w:val="0"/>
        <w:spacing w:line="300" w:lineRule="exact"/>
        <w:ind w:left="1211"/>
        <w:jc w:val="both"/>
        <w:rPr>
          <w:rFonts w:ascii="Calibri" w:hAnsi="Calibri"/>
          <w:sz w:val="20"/>
          <w:szCs w:val="20"/>
        </w:rPr>
      </w:pPr>
      <w:r w:rsidRPr="008C5DAF">
        <w:rPr>
          <w:rFonts w:ascii="Calibri" w:hAnsi="Calibri"/>
          <w:sz w:val="20"/>
          <w:szCs w:val="20"/>
        </w:rPr>
        <w:t>Servizio di manutenzione per 24 mesi dei nodi di cui al precedente punto i);</w:t>
      </w:r>
    </w:p>
    <w:p w14:paraId="099B4E90" w14:textId="77777777" w:rsidR="008C5DAF" w:rsidRPr="008C5DAF" w:rsidRDefault="008C5DAF" w:rsidP="008C5DAF">
      <w:pPr>
        <w:widowControl w:val="0"/>
        <w:numPr>
          <w:ilvl w:val="0"/>
          <w:numId w:val="1"/>
        </w:numPr>
        <w:tabs>
          <w:tab w:val="clear" w:pos="643"/>
          <w:tab w:val="num" w:pos="1211"/>
        </w:tabs>
        <w:autoSpaceDE w:val="0"/>
        <w:autoSpaceDN w:val="0"/>
        <w:adjustRightInd w:val="0"/>
        <w:spacing w:line="300" w:lineRule="exact"/>
        <w:ind w:left="1211"/>
        <w:jc w:val="both"/>
        <w:rPr>
          <w:rFonts w:ascii="Calibri" w:hAnsi="Calibri"/>
          <w:sz w:val="20"/>
          <w:szCs w:val="20"/>
        </w:rPr>
      </w:pPr>
      <w:r w:rsidRPr="008C5DAF">
        <w:rPr>
          <w:rFonts w:ascii="Calibri" w:hAnsi="Calibri"/>
          <w:sz w:val="20"/>
          <w:szCs w:val="20"/>
        </w:rPr>
        <w:t>Sottoscrizione biennale delle licenze software Nutanix per 384 core:</w:t>
      </w:r>
    </w:p>
    <w:p w14:paraId="2621AC07" w14:textId="77777777" w:rsidR="008C5DAF" w:rsidRPr="008C5DAF" w:rsidRDefault="008C5DAF" w:rsidP="008C5DAF">
      <w:pPr>
        <w:widowControl w:val="0"/>
        <w:numPr>
          <w:ilvl w:val="0"/>
          <w:numId w:val="29"/>
        </w:numPr>
        <w:autoSpaceDE w:val="0"/>
        <w:autoSpaceDN w:val="0"/>
        <w:adjustRightInd w:val="0"/>
        <w:spacing w:line="300" w:lineRule="exact"/>
        <w:jc w:val="both"/>
        <w:rPr>
          <w:rFonts w:ascii="Calibri" w:hAnsi="Calibri"/>
          <w:sz w:val="20"/>
          <w:szCs w:val="20"/>
        </w:rPr>
      </w:pPr>
      <w:r w:rsidRPr="008C5DAF">
        <w:rPr>
          <w:rFonts w:ascii="Calibri" w:hAnsi="Calibri"/>
          <w:sz w:val="20"/>
          <w:szCs w:val="20"/>
        </w:rPr>
        <w:t>ERA Platform;</w:t>
      </w:r>
    </w:p>
    <w:p w14:paraId="74D1477B" w14:textId="77777777" w:rsidR="008C5DAF" w:rsidRPr="008C5DAF" w:rsidRDefault="008C5DAF" w:rsidP="008C5DAF">
      <w:pPr>
        <w:widowControl w:val="0"/>
        <w:numPr>
          <w:ilvl w:val="0"/>
          <w:numId w:val="29"/>
        </w:numPr>
        <w:autoSpaceDE w:val="0"/>
        <w:autoSpaceDN w:val="0"/>
        <w:adjustRightInd w:val="0"/>
        <w:spacing w:line="300" w:lineRule="exact"/>
        <w:jc w:val="both"/>
        <w:rPr>
          <w:rFonts w:ascii="Calibri" w:hAnsi="Calibri"/>
          <w:sz w:val="20"/>
          <w:szCs w:val="20"/>
        </w:rPr>
      </w:pPr>
      <w:r w:rsidRPr="008C5DAF">
        <w:rPr>
          <w:rFonts w:ascii="Calibri" w:hAnsi="Calibri"/>
          <w:sz w:val="20"/>
          <w:szCs w:val="20"/>
        </w:rPr>
        <w:t xml:space="preserve">Prism Pro; </w:t>
      </w:r>
    </w:p>
    <w:p w14:paraId="1BB029B4" w14:textId="77777777" w:rsidR="008C5DAF" w:rsidRPr="008C5DAF" w:rsidRDefault="008C5DAF" w:rsidP="008C5DAF">
      <w:pPr>
        <w:widowControl w:val="0"/>
        <w:numPr>
          <w:ilvl w:val="0"/>
          <w:numId w:val="29"/>
        </w:numPr>
        <w:autoSpaceDE w:val="0"/>
        <w:autoSpaceDN w:val="0"/>
        <w:adjustRightInd w:val="0"/>
        <w:spacing w:line="300" w:lineRule="exact"/>
        <w:jc w:val="both"/>
        <w:rPr>
          <w:rFonts w:ascii="Calibri" w:hAnsi="Calibri"/>
          <w:sz w:val="20"/>
          <w:szCs w:val="20"/>
        </w:rPr>
      </w:pPr>
      <w:r w:rsidRPr="008C5DAF">
        <w:rPr>
          <w:rFonts w:ascii="Calibri" w:hAnsi="Calibri"/>
          <w:sz w:val="20"/>
          <w:szCs w:val="20"/>
        </w:rPr>
        <w:t>Calm;</w:t>
      </w:r>
    </w:p>
    <w:p w14:paraId="503CA725" w14:textId="77777777" w:rsidR="008C5DAF" w:rsidRPr="008C5DAF" w:rsidRDefault="008C5DAF" w:rsidP="008C5DAF">
      <w:pPr>
        <w:widowControl w:val="0"/>
        <w:numPr>
          <w:ilvl w:val="0"/>
          <w:numId w:val="29"/>
        </w:numPr>
        <w:autoSpaceDE w:val="0"/>
        <w:autoSpaceDN w:val="0"/>
        <w:adjustRightInd w:val="0"/>
        <w:spacing w:line="300" w:lineRule="exact"/>
        <w:jc w:val="both"/>
        <w:rPr>
          <w:rFonts w:ascii="Calibri" w:hAnsi="Calibri"/>
          <w:sz w:val="20"/>
          <w:szCs w:val="20"/>
        </w:rPr>
      </w:pPr>
      <w:r w:rsidRPr="008C5DAF">
        <w:rPr>
          <w:rFonts w:ascii="Calibri" w:hAnsi="Calibri"/>
          <w:sz w:val="20"/>
          <w:szCs w:val="20"/>
        </w:rPr>
        <w:t>Flow.</w:t>
      </w:r>
    </w:p>
    <w:p w14:paraId="41E51E98" w14:textId="77777777" w:rsidR="008C5DAF" w:rsidRPr="008C5DAF" w:rsidRDefault="008C5DAF" w:rsidP="008C5DAF">
      <w:pPr>
        <w:autoSpaceDE w:val="0"/>
        <w:autoSpaceDN w:val="0"/>
        <w:adjustRightInd w:val="0"/>
        <w:spacing w:line="300" w:lineRule="exact"/>
        <w:ind w:left="851"/>
        <w:jc w:val="both"/>
        <w:rPr>
          <w:rFonts w:ascii="Calibri" w:hAnsi="Calibri"/>
          <w:sz w:val="20"/>
          <w:szCs w:val="20"/>
        </w:rPr>
      </w:pPr>
    </w:p>
    <w:p w14:paraId="0DD37321" w14:textId="77777777" w:rsidR="008C5DAF" w:rsidRPr="008C5DAF" w:rsidRDefault="008C5DAF" w:rsidP="008C5DAF">
      <w:pPr>
        <w:autoSpaceDE w:val="0"/>
        <w:autoSpaceDN w:val="0"/>
        <w:adjustRightInd w:val="0"/>
        <w:spacing w:line="300" w:lineRule="exact"/>
        <w:ind w:left="851"/>
        <w:jc w:val="both"/>
        <w:rPr>
          <w:rFonts w:ascii="Calibri" w:hAnsi="Calibri"/>
          <w:b/>
          <w:i/>
          <w:sz w:val="20"/>
          <w:szCs w:val="20"/>
        </w:rPr>
      </w:pPr>
      <w:r w:rsidRPr="008C5DAF">
        <w:rPr>
          <w:rFonts w:ascii="Calibri" w:hAnsi="Calibri"/>
          <w:b/>
          <w:i/>
          <w:sz w:val="20"/>
          <w:szCs w:val="20"/>
        </w:rPr>
        <w:t>Fornitura dal III anno - per 12 mesi (opzionale)</w:t>
      </w:r>
    </w:p>
    <w:p w14:paraId="60BAC079" w14:textId="77777777" w:rsidR="00E940B1" w:rsidRPr="008C5DAF" w:rsidRDefault="00E940B1" w:rsidP="00E940B1">
      <w:pPr>
        <w:widowControl w:val="0"/>
        <w:numPr>
          <w:ilvl w:val="0"/>
          <w:numId w:val="1"/>
        </w:numPr>
        <w:tabs>
          <w:tab w:val="clear" w:pos="643"/>
          <w:tab w:val="num" w:pos="1211"/>
        </w:tabs>
        <w:autoSpaceDE w:val="0"/>
        <w:autoSpaceDN w:val="0"/>
        <w:adjustRightInd w:val="0"/>
        <w:spacing w:line="300" w:lineRule="exact"/>
        <w:ind w:left="1211"/>
        <w:jc w:val="both"/>
        <w:rPr>
          <w:rFonts w:ascii="Calibri" w:hAnsi="Calibri"/>
          <w:sz w:val="20"/>
          <w:szCs w:val="20"/>
        </w:rPr>
      </w:pPr>
      <w:r w:rsidRPr="008C5DAF">
        <w:rPr>
          <w:rFonts w:ascii="Calibri" w:hAnsi="Calibri"/>
          <w:sz w:val="20"/>
          <w:szCs w:val="20"/>
        </w:rPr>
        <w:t>12 nodi computazionali (6 per il sito Primario, 6 per il sito DR, per un totale di 384 core)</w:t>
      </w:r>
      <w:r>
        <w:rPr>
          <w:rFonts w:ascii="Calibri" w:hAnsi="Calibri"/>
          <w:sz w:val="20"/>
          <w:szCs w:val="20"/>
        </w:rPr>
        <w:t xml:space="preserve"> comprensivi dei</w:t>
      </w:r>
      <w:r w:rsidRPr="00E940B1">
        <w:rPr>
          <w:rFonts w:ascii="Calibri" w:hAnsi="Calibri"/>
          <w:sz w:val="20"/>
          <w:szCs w:val="20"/>
        </w:rPr>
        <w:t xml:space="preserve"> </w:t>
      </w:r>
      <w:r>
        <w:rPr>
          <w:rFonts w:ascii="Calibri" w:hAnsi="Calibri"/>
          <w:sz w:val="20"/>
          <w:szCs w:val="20"/>
        </w:rPr>
        <w:t>s</w:t>
      </w:r>
      <w:r w:rsidRPr="008C5DAF">
        <w:rPr>
          <w:rFonts w:ascii="Calibri" w:hAnsi="Calibri"/>
          <w:sz w:val="20"/>
          <w:szCs w:val="20"/>
        </w:rPr>
        <w:t>ervizi di installazione e configurazione</w:t>
      </w:r>
      <w:r>
        <w:rPr>
          <w:rFonts w:ascii="Calibri" w:hAnsi="Calibri"/>
          <w:sz w:val="20"/>
          <w:szCs w:val="20"/>
        </w:rPr>
        <w:t>;</w:t>
      </w:r>
    </w:p>
    <w:p w14:paraId="74E440F4" w14:textId="4BBBD075" w:rsidR="008C5DAF" w:rsidRPr="008C5DAF" w:rsidRDefault="008C5DAF" w:rsidP="008C5DAF">
      <w:pPr>
        <w:widowControl w:val="0"/>
        <w:numPr>
          <w:ilvl w:val="0"/>
          <w:numId w:val="1"/>
        </w:numPr>
        <w:tabs>
          <w:tab w:val="clear" w:pos="643"/>
          <w:tab w:val="num" w:pos="1211"/>
        </w:tabs>
        <w:autoSpaceDE w:val="0"/>
        <w:autoSpaceDN w:val="0"/>
        <w:adjustRightInd w:val="0"/>
        <w:spacing w:line="300" w:lineRule="exact"/>
        <w:ind w:left="1211"/>
        <w:jc w:val="both"/>
        <w:rPr>
          <w:rFonts w:ascii="Calibri" w:hAnsi="Calibri"/>
          <w:sz w:val="20"/>
          <w:szCs w:val="20"/>
        </w:rPr>
      </w:pPr>
      <w:r w:rsidRPr="008C5DAF">
        <w:rPr>
          <w:rFonts w:ascii="Calibri" w:hAnsi="Calibri"/>
          <w:sz w:val="20"/>
          <w:szCs w:val="20"/>
        </w:rPr>
        <w:t xml:space="preserve">Servizio di manutenzione per 12 mesi dei nodi di cui al precedente punto </w:t>
      </w:r>
      <w:r w:rsidR="00E940B1">
        <w:rPr>
          <w:rFonts w:ascii="Calibri" w:hAnsi="Calibri"/>
          <w:sz w:val="20"/>
          <w:szCs w:val="20"/>
        </w:rPr>
        <w:t>l</w:t>
      </w:r>
      <w:r w:rsidRPr="008C5DAF">
        <w:rPr>
          <w:rFonts w:ascii="Calibri" w:hAnsi="Calibri"/>
          <w:sz w:val="20"/>
          <w:szCs w:val="20"/>
        </w:rPr>
        <w:t>);</w:t>
      </w:r>
    </w:p>
    <w:p w14:paraId="739CD2CA" w14:textId="77777777" w:rsidR="008C5DAF" w:rsidRPr="008C5DAF" w:rsidRDefault="008C5DAF" w:rsidP="008C5DAF">
      <w:pPr>
        <w:widowControl w:val="0"/>
        <w:numPr>
          <w:ilvl w:val="0"/>
          <w:numId w:val="1"/>
        </w:numPr>
        <w:tabs>
          <w:tab w:val="clear" w:pos="643"/>
          <w:tab w:val="num" w:pos="1211"/>
        </w:tabs>
        <w:autoSpaceDE w:val="0"/>
        <w:autoSpaceDN w:val="0"/>
        <w:adjustRightInd w:val="0"/>
        <w:spacing w:line="300" w:lineRule="exact"/>
        <w:ind w:left="1211"/>
        <w:jc w:val="both"/>
        <w:rPr>
          <w:rFonts w:ascii="Calibri" w:hAnsi="Calibri"/>
          <w:sz w:val="20"/>
          <w:szCs w:val="20"/>
        </w:rPr>
      </w:pPr>
      <w:r w:rsidRPr="008C5DAF">
        <w:rPr>
          <w:rFonts w:ascii="Calibri" w:hAnsi="Calibri"/>
          <w:sz w:val="20"/>
          <w:szCs w:val="20"/>
        </w:rPr>
        <w:t>Sottoscrizione annuale delle licenze software Nutanix per 384 core:</w:t>
      </w:r>
    </w:p>
    <w:p w14:paraId="624F7CDA" w14:textId="77777777" w:rsidR="008C5DAF" w:rsidRPr="008C5DAF" w:rsidRDefault="008C5DAF" w:rsidP="008C5DAF">
      <w:pPr>
        <w:widowControl w:val="0"/>
        <w:numPr>
          <w:ilvl w:val="0"/>
          <w:numId w:val="29"/>
        </w:numPr>
        <w:autoSpaceDE w:val="0"/>
        <w:autoSpaceDN w:val="0"/>
        <w:adjustRightInd w:val="0"/>
        <w:spacing w:line="300" w:lineRule="exact"/>
        <w:jc w:val="both"/>
        <w:rPr>
          <w:rFonts w:ascii="Calibri" w:hAnsi="Calibri"/>
          <w:sz w:val="20"/>
          <w:szCs w:val="20"/>
        </w:rPr>
      </w:pPr>
      <w:r w:rsidRPr="008C5DAF">
        <w:rPr>
          <w:rFonts w:ascii="Calibri" w:hAnsi="Calibri"/>
          <w:sz w:val="20"/>
          <w:szCs w:val="20"/>
        </w:rPr>
        <w:t>ERA Platform;</w:t>
      </w:r>
    </w:p>
    <w:p w14:paraId="1E759F93" w14:textId="77777777" w:rsidR="008C5DAF" w:rsidRPr="008C5DAF" w:rsidRDefault="008C5DAF" w:rsidP="008C5DAF">
      <w:pPr>
        <w:widowControl w:val="0"/>
        <w:numPr>
          <w:ilvl w:val="0"/>
          <w:numId w:val="29"/>
        </w:numPr>
        <w:autoSpaceDE w:val="0"/>
        <w:autoSpaceDN w:val="0"/>
        <w:adjustRightInd w:val="0"/>
        <w:spacing w:line="300" w:lineRule="exact"/>
        <w:jc w:val="both"/>
        <w:rPr>
          <w:rFonts w:ascii="Calibri" w:hAnsi="Calibri"/>
          <w:sz w:val="20"/>
          <w:szCs w:val="20"/>
        </w:rPr>
      </w:pPr>
      <w:r w:rsidRPr="008C5DAF">
        <w:rPr>
          <w:rFonts w:ascii="Calibri" w:hAnsi="Calibri"/>
          <w:sz w:val="20"/>
          <w:szCs w:val="20"/>
        </w:rPr>
        <w:t xml:space="preserve">Prism Pro; </w:t>
      </w:r>
    </w:p>
    <w:p w14:paraId="21777EDB" w14:textId="77777777" w:rsidR="008C5DAF" w:rsidRPr="008C5DAF" w:rsidRDefault="008C5DAF" w:rsidP="008C5DAF">
      <w:pPr>
        <w:widowControl w:val="0"/>
        <w:numPr>
          <w:ilvl w:val="0"/>
          <w:numId w:val="29"/>
        </w:numPr>
        <w:autoSpaceDE w:val="0"/>
        <w:autoSpaceDN w:val="0"/>
        <w:adjustRightInd w:val="0"/>
        <w:spacing w:line="300" w:lineRule="exact"/>
        <w:jc w:val="both"/>
        <w:rPr>
          <w:rFonts w:ascii="Calibri" w:hAnsi="Calibri"/>
          <w:sz w:val="20"/>
          <w:szCs w:val="20"/>
        </w:rPr>
      </w:pPr>
      <w:r w:rsidRPr="008C5DAF">
        <w:rPr>
          <w:rFonts w:ascii="Calibri" w:hAnsi="Calibri"/>
          <w:sz w:val="20"/>
          <w:szCs w:val="20"/>
        </w:rPr>
        <w:t>Calm;</w:t>
      </w:r>
    </w:p>
    <w:p w14:paraId="3A94DD5C" w14:textId="4CABDE9C" w:rsidR="00130EA1" w:rsidRDefault="008C5DAF" w:rsidP="008C5DAF">
      <w:pPr>
        <w:widowControl w:val="0"/>
        <w:numPr>
          <w:ilvl w:val="0"/>
          <w:numId w:val="29"/>
        </w:numPr>
        <w:autoSpaceDE w:val="0"/>
        <w:autoSpaceDN w:val="0"/>
        <w:adjustRightInd w:val="0"/>
        <w:spacing w:line="300" w:lineRule="exact"/>
        <w:jc w:val="both"/>
        <w:rPr>
          <w:rFonts w:ascii="Calibri" w:hAnsi="Calibri"/>
          <w:sz w:val="20"/>
          <w:szCs w:val="20"/>
        </w:rPr>
      </w:pPr>
      <w:r w:rsidRPr="001F7DE1">
        <w:rPr>
          <w:rFonts w:ascii="Calibri" w:hAnsi="Calibri"/>
          <w:sz w:val="20"/>
          <w:szCs w:val="20"/>
        </w:rPr>
        <w:t>Flow.</w:t>
      </w:r>
    </w:p>
    <w:p w14:paraId="1E7E1905" w14:textId="77777777" w:rsidR="004029F7" w:rsidRDefault="004029F7" w:rsidP="004029F7">
      <w:pPr>
        <w:widowControl w:val="0"/>
        <w:autoSpaceDE w:val="0"/>
        <w:autoSpaceDN w:val="0"/>
        <w:adjustRightInd w:val="0"/>
        <w:spacing w:line="300" w:lineRule="exact"/>
        <w:ind w:left="851"/>
        <w:jc w:val="both"/>
        <w:rPr>
          <w:rFonts w:ascii="Calibri" w:hAnsi="Calibri"/>
          <w:sz w:val="20"/>
          <w:szCs w:val="20"/>
          <w:u w:val="single"/>
        </w:rPr>
      </w:pPr>
    </w:p>
    <w:p w14:paraId="7887E800" w14:textId="497B6929" w:rsidR="004029F7" w:rsidRPr="008C5DAF" w:rsidRDefault="004029F7" w:rsidP="004029F7">
      <w:pPr>
        <w:widowControl w:val="0"/>
        <w:autoSpaceDE w:val="0"/>
        <w:autoSpaceDN w:val="0"/>
        <w:adjustRightInd w:val="0"/>
        <w:spacing w:line="300" w:lineRule="exact"/>
        <w:ind w:left="851"/>
        <w:jc w:val="both"/>
        <w:rPr>
          <w:rFonts w:ascii="Calibri" w:hAnsi="Calibri"/>
          <w:sz w:val="20"/>
          <w:szCs w:val="20"/>
        </w:rPr>
      </w:pPr>
      <w:r w:rsidRPr="004029F7">
        <w:rPr>
          <w:rFonts w:ascii="Calibri" w:hAnsi="Calibri"/>
          <w:sz w:val="20"/>
          <w:szCs w:val="20"/>
          <w:u w:val="single"/>
        </w:rPr>
        <w:t>Le Forniture del II e III anno, opzionali, verranno ordinate da Sogei solo in caso di sopravvenute esigenze progettuali</w:t>
      </w:r>
      <w:r w:rsidRPr="004029F7">
        <w:rPr>
          <w:rFonts w:ascii="Calibri" w:hAnsi="Calibri"/>
          <w:sz w:val="20"/>
          <w:szCs w:val="20"/>
        </w:rPr>
        <w:t>. Sogei si riserva la possibilità di ordinare la fornitura prevista per il secondo anno anche successivamente allo stesso. La durata minima di ogni fornitura opzionale è pari ad almeno 12 mesi.</w:t>
      </w:r>
    </w:p>
    <w:p w14:paraId="1FFC2238" w14:textId="77777777" w:rsidR="007F07CC" w:rsidRDefault="007F07CC" w:rsidP="00EF35AB">
      <w:pPr>
        <w:pStyle w:val="Titolo2"/>
        <w:keepLines w:val="0"/>
        <w:numPr>
          <w:ilvl w:val="1"/>
          <w:numId w:val="0"/>
        </w:numPr>
        <w:tabs>
          <w:tab w:val="num" w:pos="0"/>
        </w:tabs>
        <w:spacing w:before="0" w:line="276" w:lineRule="auto"/>
        <w:ind w:left="794" w:hanging="794"/>
        <w:jc w:val="both"/>
        <w:rPr>
          <w:rFonts w:asciiTheme="minorHAnsi" w:hAnsiTheme="minorHAnsi" w:cstheme="minorHAnsi"/>
          <w:color w:val="auto"/>
          <w:sz w:val="24"/>
          <w:szCs w:val="24"/>
        </w:rPr>
      </w:pPr>
    </w:p>
    <w:p w14:paraId="53BCAB17" w14:textId="067DB7AD" w:rsidR="00E50718" w:rsidRPr="00D14C18" w:rsidRDefault="00E50718" w:rsidP="00EF35AB">
      <w:pPr>
        <w:pStyle w:val="Titolo2"/>
        <w:keepLines w:val="0"/>
        <w:numPr>
          <w:ilvl w:val="1"/>
          <w:numId w:val="0"/>
        </w:numPr>
        <w:tabs>
          <w:tab w:val="num" w:pos="0"/>
        </w:tabs>
        <w:spacing w:before="0" w:line="276" w:lineRule="auto"/>
        <w:ind w:left="794" w:hanging="794"/>
        <w:jc w:val="both"/>
        <w:rPr>
          <w:rFonts w:asciiTheme="minorHAnsi" w:hAnsiTheme="minorHAnsi" w:cstheme="minorHAnsi"/>
          <w:color w:val="auto"/>
          <w:sz w:val="24"/>
          <w:szCs w:val="24"/>
        </w:rPr>
      </w:pPr>
      <w:r w:rsidRPr="00D14C18">
        <w:rPr>
          <w:rFonts w:asciiTheme="minorHAnsi" w:hAnsiTheme="minorHAnsi" w:cstheme="minorHAnsi"/>
          <w:color w:val="auto"/>
          <w:sz w:val="24"/>
          <w:szCs w:val="24"/>
        </w:rPr>
        <w:t>FORNITURA INIZIALE HW E SW</w:t>
      </w:r>
      <w:r w:rsidR="00D14C18" w:rsidRPr="00D14C18">
        <w:rPr>
          <w:rFonts w:asciiTheme="minorHAnsi" w:hAnsiTheme="minorHAnsi" w:cstheme="minorHAnsi"/>
          <w:color w:val="auto"/>
          <w:sz w:val="24"/>
          <w:szCs w:val="24"/>
        </w:rPr>
        <w:t xml:space="preserve"> (Non opzionale)</w:t>
      </w:r>
      <w:r w:rsidRPr="00D14C18">
        <w:rPr>
          <w:rFonts w:asciiTheme="minorHAnsi" w:hAnsiTheme="minorHAnsi" w:cstheme="minorHAnsi"/>
          <w:color w:val="auto"/>
          <w:sz w:val="24"/>
          <w:szCs w:val="24"/>
        </w:rPr>
        <w:t>.</w:t>
      </w:r>
    </w:p>
    <w:p w14:paraId="07FC7E28" w14:textId="6B90DB3A" w:rsidR="00E50718" w:rsidRPr="00E50718" w:rsidRDefault="00E50718" w:rsidP="00EF35AB">
      <w:pPr>
        <w:pStyle w:val="Corpotesto"/>
        <w:spacing w:after="0" w:line="276" w:lineRule="auto"/>
        <w:jc w:val="both"/>
        <w:rPr>
          <w:rFonts w:asciiTheme="minorHAnsi" w:hAnsiTheme="minorHAnsi" w:cstheme="minorHAnsi"/>
          <w:sz w:val="20"/>
          <w:szCs w:val="20"/>
        </w:rPr>
      </w:pPr>
      <w:r w:rsidRPr="00E50718">
        <w:rPr>
          <w:rFonts w:asciiTheme="minorHAnsi" w:hAnsiTheme="minorHAnsi" w:cstheme="minorHAnsi"/>
          <w:sz w:val="20"/>
          <w:szCs w:val="20"/>
        </w:rPr>
        <w:t xml:space="preserve">Sia per il sito primario che per quello sito di DR si richiede </w:t>
      </w:r>
      <w:r w:rsidR="00E73DFF">
        <w:rPr>
          <w:rFonts w:asciiTheme="minorHAnsi" w:hAnsiTheme="minorHAnsi" w:cstheme="minorHAnsi"/>
          <w:sz w:val="20"/>
          <w:szCs w:val="20"/>
        </w:rPr>
        <w:t xml:space="preserve">a partire dal primo anno, sino alla fine del contratto triennale, </w:t>
      </w:r>
      <w:r w:rsidRPr="00E50718">
        <w:rPr>
          <w:rFonts w:asciiTheme="minorHAnsi" w:hAnsiTheme="minorHAnsi" w:cstheme="minorHAnsi"/>
          <w:sz w:val="20"/>
          <w:szCs w:val="20"/>
        </w:rPr>
        <w:t>la fornitura delle seguenti parti:</w:t>
      </w:r>
    </w:p>
    <w:p w14:paraId="7C806E1D" w14:textId="6B1B6929"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 xml:space="preserve">4 nodi computazionali per ogni sito le cui caratteristiche sono descritte nel requisito tecnologico vincolante </w:t>
      </w:r>
      <w:r w:rsidRPr="00E50718">
        <w:rPr>
          <w:rFonts w:asciiTheme="minorHAnsi" w:hAnsiTheme="minorHAnsi" w:cstheme="minorHAnsi"/>
        </w:rPr>
        <w:fldChar w:fldCharType="begin"/>
      </w:r>
      <w:r w:rsidRPr="00E50718">
        <w:rPr>
          <w:rFonts w:asciiTheme="minorHAnsi" w:hAnsiTheme="minorHAnsi" w:cstheme="minorHAnsi"/>
        </w:rPr>
        <w:instrText xml:space="preserve"> REF _Ref59174462 \h  \* MERGEFORMAT </w:instrText>
      </w:r>
      <w:r w:rsidRPr="00E50718">
        <w:rPr>
          <w:rFonts w:asciiTheme="minorHAnsi" w:hAnsiTheme="minorHAnsi" w:cstheme="minorHAnsi"/>
        </w:rPr>
      </w:r>
      <w:r w:rsidRPr="00E50718">
        <w:rPr>
          <w:rFonts w:asciiTheme="minorHAnsi" w:hAnsiTheme="minorHAnsi" w:cstheme="minorHAnsi"/>
        </w:rPr>
        <w:fldChar w:fldCharType="separate"/>
      </w:r>
      <w:r w:rsidRPr="00E50718">
        <w:rPr>
          <w:rFonts w:asciiTheme="minorHAnsi" w:hAnsiTheme="minorHAnsi" w:cstheme="minorHAnsi"/>
        </w:rPr>
        <w:t>RTV2</w:t>
      </w:r>
      <w:r w:rsidRPr="00E50718">
        <w:rPr>
          <w:rFonts w:asciiTheme="minorHAnsi" w:hAnsiTheme="minorHAnsi" w:cstheme="minorHAnsi"/>
        </w:rPr>
        <w:fldChar w:fldCharType="end"/>
      </w:r>
      <w:r w:rsidR="007F07CC">
        <w:rPr>
          <w:rFonts w:asciiTheme="minorHAnsi" w:hAnsiTheme="minorHAnsi" w:cstheme="minorHAnsi"/>
        </w:rPr>
        <w:t xml:space="preserve"> e relativo servizio di manutenzione</w:t>
      </w:r>
      <w:r w:rsidR="008C5DAF">
        <w:rPr>
          <w:rFonts w:asciiTheme="minorHAnsi" w:hAnsiTheme="minorHAnsi" w:cstheme="minorHAnsi"/>
        </w:rPr>
        <w:t xml:space="preserve"> per 36 mesi</w:t>
      </w:r>
      <w:r w:rsidRPr="00E50718">
        <w:rPr>
          <w:rFonts w:asciiTheme="minorHAnsi" w:hAnsiTheme="minorHAnsi" w:cstheme="minorHAnsi"/>
        </w:rPr>
        <w:t>;</w:t>
      </w:r>
    </w:p>
    <w:p w14:paraId="660D4778" w14:textId="5DF47CA4"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1 rack per ogni sito con 42 rack unit ed alimentazione trifase atto ad ospitare i sistemi computazionali di cui sopra ed eventuali ToR switch di rete</w:t>
      </w:r>
      <w:r w:rsidR="007F07CC">
        <w:rPr>
          <w:rFonts w:asciiTheme="minorHAnsi" w:hAnsiTheme="minorHAnsi" w:cstheme="minorHAnsi"/>
        </w:rPr>
        <w:t xml:space="preserve"> e relativo servizio di manutenzione</w:t>
      </w:r>
      <w:r w:rsidR="008C5DAF">
        <w:rPr>
          <w:rFonts w:asciiTheme="minorHAnsi" w:hAnsiTheme="minorHAnsi" w:cstheme="minorHAnsi"/>
        </w:rPr>
        <w:t xml:space="preserve"> per 36 mesi</w:t>
      </w:r>
      <w:r w:rsidRPr="00E50718">
        <w:rPr>
          <w:rFonts w:asciiTheme="minorHAnsi" w:hAnsiTheme="minorHAnsi" w:cstheme="minorHAnsi"/>
        </w:rPr>
        <w:t xml:space="preserve">; </w:t>
      </w:r>
    </w:p>
    <w:p w14:paraId="63162A21" w14:textId="77777777" w:rsidR="00C84E26" w:rsidRPr="00CC3EA5" w:rsidRDefault="00C84E26" w:rsidP="00C84E26">
      <w:pPr>
        <w:pStyle w:val="Trattino"/>
        <w:spacing w:before="0" w:line="276" w:lineRule="auto"/>
        <w:rPr>
          <w:rFonts w:asciiTheme="minorHAnsi" w:hAnsiTheme="minorHAnsi" w:cstheme="minorHAnsi"/>
        </w:rPr>
      </w:pPr>
      <w:r w:rsidRPr="00CC3EA5">
        <w:rPr>
          <w:rFonts w:ascii="Calibri" w:hAnsi="Calibri"/>
        </w:rPr>
        <w:t>Servizi Fixed Price Nutanix:</w:t>
      </w:r>
    </w:p>
    <w:tbl>
      <w:tblPr>
        <w:tblStyle w:val="Grigliatabella"/>
        <w:tblW w:w="0" w:type="auto"/>
        <w:tblInd w:w="421" w:type="dxa"/>
        <w:tblLook w:val="04A0" w:firstRow="1" w:lastRow="0" w:firstColumn="1" w:lastColumn="0" w:noHBand="0" w:noVBand="1"/>
      </w:tblPr>
      <w:tblGrid>
        <w:gridCol w:w="5593"/>
        <w:gridCol w:w="927"/>
        <w:gridCol w:w="1319"/>
      </w:tblGrid>
      <w:tr w:rsidR="00C84E26" w:rsidRPr="00CC3EA5" w14:paraId="6965CAE0" w14:textId="77777777" w:rsidTr="00267B81">
        <w:trPr>
          <w:trHeight w:val="470"/>
        </w:trPr>
        <w:tc>
          <w:tcPr>
            <w:tcW w:w="5593" w:type="dxa"/>
            <w:noWrap/>
            <w:hideMark/>
          </w:tcPr>
          <w:p w14:paraId="645B1192" w14:textId="77777777" w:rsidR="00C84E26" w:rsidRPr="00CC3EA5" w:rsidRDefault="00C84E26" w:rsidP="00267B81">
            <w:pPr>
              <w:pStyle w:val="Trattino"/>
              <w:numPr>
                <w:ilvl w:val="0"/>
                <w:numId w:val="0"/>
              </w:numPr>
              <w:autoSpaceDE w:val="0"/>
              <w:autoSpaceDN w:val="0"/>
              <w:spacing w:line="276" w:lineRule="auto"/>
              <w:rPr>
                <w:rFonts w:asciiTheme="minorHAnsi" w:hAnsiTheme="minorHAnsi" w:cstheme="minorHAnsi"/>
                <w:b/>
                <w:bCs/>
                <w:sz w:val="18"/>
                <w:szCs w:val="18"/>
              </w:rPr>
            </w:pPr>
            <w:r w:rsidRPr="00CC3EA5">
              <w:rPr>
                <w:rFonts w:asciiTheme="minorHAnsi" w:hAnsiTheme="minorHAnsi" w:cstheme="minorHAnsi"/>
                <w:b/>
                <w:bCs/>
                <w:sz w:val="18"/>
                <w:szCs w:val="18"/>
              </w:rPr>
              <w:t>Nutanix Services Installation</w:t>
            </w:r>
          </w:p>
        </w:tc>
        <w:tc>
          <w:tcPr>
            <w:tcW w:w="927" w:type="dxa"/>
            <w:noWrap/>
            <w:hideMark/>
          </w:tcPr>
          <w:p w14:paraId="14BE0939" w14:textId="77777777" w:rsidR="00C84E26" w:rsidRPr="00CC3EA5" w:rsidRDefault="00C84E26" w:rsidP="00267B81">
            <w:pPr>
              <w:pStyle w:val="Trattino"/>
              <w:numPr>
                <w:ilvl w:val="0"/>
                <w:numId w:val="0"/>
              </w:numPr>
              <w:spacing w:line="276" w:lineRule="auto"/>
              <w:rPr>
                <w:rFonts w:asciiTheme="minorHAnsi" w:hAnsiTheme="minorHAnsi" w:cstheme="minorHAnsi"/>
                <w:b/>
                <w:bCs/>
                <w:sz w:val="18"/>
                <w:szCs w:val="18"/>
              </w:rPr>
            </w:pPr>
          </w:p>
        </w:tc>
        <w:tc>
          <w:tcPr>
            <w:tcW w:w="1319" w:type="dxa"/>
            <w:noWrap/>
            <w:hideMark/>
          </w:tcPr>
          <w:p w14:paraId="59749ADC" w14:textId="77777777" w:rsidR="00C84E26" w:rsidRPr="00CC3EA5" w:rsidRDefault="00C84E26" w:rsidP="00267B81">
            <w:pPr>
              <w:pStyle w:val="Trattino"/>
              <w:numPr>
                <w:ilvl w:val="0"/>
                <w:numId w:val="0"/>
              </w:numPr>
              <w:spacing w:line="276" w:lineRule="auto"/>
              <w:rPr>
                <w:rFonts w:asciiTheme="minorHAnsi" w:hAnsiTheme="minorHAnsi" w:cstheme="minorHAnsi"/>
                <w:sz w:val="18"/>
                <w:szCs w:val="18"/>
              </w:rPr>
            </w:pPr>
          </w:p>
        </w:tc>
      </w:tr>
      <w:tr w:rsidR="00C84E26" w:rsidRPr="00CC3EA5" w14:paraId="35BC8D74" w14:textId="77777777" w:rsidTr="00267B81">
        <w:trPr>
          <w:trHeight w:val="310"/>
        </w:trPr>
        <w:tc>
          <w:tcPr>
            <w:tcW w:w="5593" w:type="dxa"/>
            <w:noWrap/>
            <w:hideMark/>
          </w:tcPr>
          <w:p w14:paraId="0124F53B" w14:textId="77777777" w:rsidR="00C84E26" w:rsidRPr="00CC3EA5" w:rsidRDefault="00C84E26" w:rsidP="00267B81">
            <w:pPr>
              <w:pStyle w:val="Trattino"/>
              <w:numPr>
                <w:ilvl w:val="0"/>
                <w:numId w:val="0"/>
              </w:numPr>
              <w:spacing w:line="276" w:lineRule="auto"/>
              <w:rPr>
                <w:rFonts w:asciiTheme="minorHAnsi" w:hAnsiTheme="minorHAnsi" w:cstheme="minorHAnsi"/>
                <w:b/>
                <w:bCs/>
                <w:sz w:val="18"/>
                <w:szCs w:val="18"/>
              </w:rPr>
            </w:pPr>
            <w:r>
              <w:rPr>
                <w:rFonts w:asciiTheme="minorHAnsi" w:hAnsiTheme="minorHAnsi" w:cstheme="minorHAnsi"/>
                <w:b/>
                <w:bCs/>
                <w:sz w:val="18"/>
                <w:szCs w:val="18"/>
              </w:rPr>
              <w:t xml:space="preserve">Codice prodotto: </w:t>
            </w:r>
            <w:r w:rsidRPr="00CC3EA5">
              <w:rPr>
                <w:rFonts w:asciiTheme="minorHAnsi" w:hAnsiTheme="minorHAnsi" w:cstheme="minorHAnsi"/>
                <w:b/>
                <w:bCs/>
                <w:sz w:val="18"/>
                <w:szCs w:val="18"/>
              </w:rPr>
              <w:t>CNS-INST SERVICE</w:t>
            </w:r>
          </w:p>
        </w:tc>
        <w:tc>
          <w:tcPr>
            <w:tcW w:w="927" w:type="dxa"/>
            <w:noWrap/>
            <w:hideMark/>
          </w:tcPr>
          <w:p w14:paraId="01E08399" w14:textId="77777777" w:rsidR="00C84E26" w:rsidRPr="00CC3EA5" w:rsidRDefault="00C84E26" w:rsidP="00267B81">
            <w:pPr>
              <w:pStyle w:val="Trattino"/>
              <w:numPr>
                <w:ilvl w:val="0"/>
                <w:numId w:val="0"/>
              </w:numPr>
              <w:spacing w:line="276" w:lineRule="auto"/>
              <w:jc w:val="center"/>
              <w:rPr>
                <w:rFonts w:asciiTheme="minorHAnsi" w:hAnsiTheme="minorHAnsi" w:cstheme="minorHAnsi"/>
                <w:b/>
                <w:bCs/>
                <w:sz w:val="18"/>
                <w:szCs w:val="18"/>
              </w:rPr>
            </w:pPr>
            <w:r w:rsidRPr="00CC3EA5">
              <w:rPr>
                <w:rFonts w:asciiTheme="minorHAnsi" w:hAnsiTheme="minorHAnsi" w:cstheme="minorHAnsi"/>
                <w:b/>
                <w:bCs/>
                <w:sz w:val="18"/>
                <w:szCs w:val="18"/>
              </w:rPr>
              <w:t>Metrica</w:t>
            </w:r>
          </w:p>
        </w:tc>
        <w:tc>
          <w:tcPr>
            <w:tcW w:w="1319" w:type="dxa"/>
            <w:noWrap/>
            <w:hideMark/>
          </w:tcPr>
          <w:p w14:paraId="1D2529AD" w14:textId="77777777" w:rsidR="00C84E26" w:rsidRPr="00CC3EA5" w:rsidRDefault="00C84E26" w:rsidP="00267B81">
            <w:pPr>
              <w:pStyle w:val="Trattino"/>
              <w:numPr>
                <w:ilvl w:val="0"/>
                <w:numId w:val="0"/>
              </w:numPr>
              <w:spacing w:line="276" w:lineRule="auto"/>
              <w:jc w:val="center"/>
              <w:rPr>
                <w:rFonts w:asciiTheme="minorHAnsi" w:hAnsiTheme="minorHAnsi" w:cstheme="minorHAnsi"/>
                <w:b/>
                <w:bCs/>
                <w:sz w:val="18"/>
                <w:szCs w:val="18"/>
              </w:rPr>
            </w:pPr>
            <w:r w:rsidRPr="00CC3EA5">
              <w:rPr>
                <w:rFonts w:asciiTheme="minorHAnsi" w:hAnsiTheme="minorHAnsi" w:cstheme="minorHAnsi"/>
                <w:b/>
                <w:bCs/>
                <w:sz w:val="18"/>
                <w:szCs w:val="18"/>
              </w:rPr>
              <w:t>Quantità</w:t>
            </w:r>
          </w:p>
        </w:tc>
      </w:tr>
      <w:tr w:rsidR="00C84E26" w:rsidRPr="00CC3EA5" w14:paraId="184570CE" w14:textId="77777777" w:rsidTr="00267B81">
        <w:trPr>
          <w:trHeight w:val="290"/>
        </w:trPr>
        <w:tc>
          <w:tcPr>
            <w:tcW w:w="5593" w:type="dxa"/>
            <w:noWrap/>
            <w:hideMark/>
          </w:tcPr>
          <w:p w14:paraId="1D8B5DCB" w14:textId="77777777" w:rsidR="00C84E26" w:rsidRPr="00CC3EA5" w:rsidRDefault="00C84E26" w:rsidP="00267B81">
            <w:pPr>
              <w:pStyle w:val="Trattino"/>
              <w:numPr>
                <w:ilvl w:val="0"/>
                <w:numId w:val="0"/>
              </w:numPr>
              <w:spacing w:line="276" w:lineRule="auto"/>
              <w:rPr>
                <w:rFonts w:asciiTheme="minorHAnsi" w:hAnsiTheme="minorHAnsi" w:cstheme="minorHAnsi"/>
                <w:sz w:val="18"/>
                <w:szCs w:val="18"/>
              </w:rPr>
            </w:pPr>
            <w:r w:rsidRPr="00CC3EA5">
              <w:rPr>
                <w:rFonts w:asciiTheme="minorHAnsi" w:hAnsiTheme="minorHAnsi" w:cstheme="minorHAnsi"/>
                <w:sz w:val="18"/>
                <w:szCs w:val="18"/>
              </w:rPr>
              <w:t>Include i Servizi Nutanix di Installazione di:</w:t>
            </w:r>
          </w:p>
        </w:tc>
        <w:tc>
          <w:tcPr>
            <w:tcW w:w="927" w:type="dxa"/>
            <w:vMerge w:val="restart"/>
            <w:noWrap/>
            <w:vAlign w:val="center"/>
            <w:hideMark/>
          </w:tcPr>
          <w:p w14:paraId="0699EAD9" w14:textId="77777777" w:rsidR="00C84E26" w:rsidRPr="00CC3EA5" w:rsidRDefault="00C84E26" w:rsidP="00267B81">
            <w:pPr>
              <w:pStyle w:val="Trattino"/>
              <w:numPr>
                <w:ilvl w:val="0"/>
                <w:numId w:val="0"/>
              </w:numPr>
              <w:spacing w:line="276" w:lineRule="auto"/>
              <w:jc w:val="center"/>
              <w:rPr>
                <w:rFonts w:asciiTheme="minorHAnsi" w:hAnsiTheme="minorHAnsi" w:cstheme="minorHAnsi"/>
                <w:sz w:val="18"/>
                <w:szCs w:val="18"/>
              </w:rPr>
            </w:pPr>
            <w:r w:rsidRPr="00CC3EA5">
              <w:rPr>
                <w:rFonts w:asciiTheme="minorHAnsi" w:hAnsiTheme="minorHAnsi" w:cstheme="minorHAnsi"/>
                <w:sz w:val="18"/>
                <w:szCs w:val="18"/>
              </w:rPr>
              <w:t>Nodo</w:t>
            </w:r>
          </w:p>
        </w:tc>
        <w:tc>
          <w:tcPr>
            <w:tcW w:w="1319" w:type="dxa"/>
            <w:vMerge w:val="restart"/>
            <w:noWrap/>
            <w:vAlign w:val="center"/>
            <w:hideMark/>
          </w:tcPr>
          <w:p w14:paraId="59D33FDA" w14:textId="77777777" w:rsidR="00C84E26" w:rsidRPr="00CC3EA5" w:rsidRDefault="00C84E26" w:rsidP="00267B81">
            <w:pPr>
              <w:pStyle w:val="Trattino"/>
              <w:numPr>
                <w:ilvl w:val="0"/>
                <w:numId w:val="0"/>
              </w:numPr>
              <w:spacing w:line="276" w:lineRule="auto"/>
              <w:jc w:val="center"/>
              <w:rPr>
                <w:rFonts w:asciiTheme="minorHAnsi" w:hAnsiTheme="minorHAnsi" w:cstheme="minorHAnsi"/>
                <w:sz w:val="18"/>
                <w:szCs w:val="18"/>
              </w:rPr>
            </w:pPr>
            <w:r w:rsidRPr="00CC3EA5">
              <w:rPr>
                <w:rFonts w:asciiTheme="minorHAnsi" w:hAnsiTheme="minorHAnsi" w:cstheme="minorHAnsi"/>
                <w:sz w:val="18"/>
                <w:szCs w:val="18"/>
              </w:rPr>
              <w:t>8</w:t>
            </w:r>
          </w:p>
        </w:tc>
      </w:tr>
      <w:tr w:rsidR="00C84E26" w:rsidRPr="00CC3EA5" w14:paraId="42FC4B38" w14:textId="77777777" w:rsidTr="00267B81">
        <w:trPr>
          <w:trHeight w:val="290"/>
        </w:trPr>
        <w:tc>
          <w:tcPr>
            <w:tcW w:w="5593" w:type="dxa"/>
            <w:noWrap/>
            <w:hideMark/>
          </w:tcPr>
          <w:p w14:paraId="3B0543D0" w14:textId="77777777" w:rsidR="00C84E26" w:rsidRPr="00CC3EA5" w:rsidRDefault="00C84E26" w:rsidP="00267B81">
            <w:pPr>
              <w:pStyle w:val="Trattino"/>
              <w:numPr>
                <w:ilvl w:val="0"/>
                <w:numId w:val="0"/>
              </w:numPr>
              <w:spacing w:line="276" w:lineRule="auto"/>
              <w:rPr>
                <w:rFonts w:asciiTheme="minorHAnsi" w:hAnsiTheme="minorHAnsi" w:cstheme="minorHAnsi"/>
                <w:sz w:val="18"/>
                <w:szCs w:val="18"/>
              </w:rPr>
            </w:pPr>
            <w:r w:rsidRPr="00CC3EA5">
              <w:rPr>
                <w:rFonts w:asciiTheme="minorHAnsi" w:hAnsiTheme="minorHAnsi" w:cstheme="minorHAnsi"/>
                <w:sz w:val="18"/>
                <w:szCs w:val="18"/>
              </w:rPr>
              <w:t>1) Hardware Platform NX (qualora presente)</w:t>
            </w:r>
          </w:p>
        </w:tc>
        <w:tc>
          <w:tcPr>
            <w:tcW w:w="927" w:type="dxa"/>
            <w:vMerge/>
            <w:hideMark/>
          </w:tcPr>
          <w:p w14:paraId="54074626" w14:textId="77777777" w:rsidR="00C84E26" w:rsidRPr="00CC3EA5" w:rsidRDefault="00C84E26" w:rsidP="00267B81">
            <w:pPr>
              <w:pStyle w:val="Trattino"/>
              <w:numPr>
                <w:ilvl w:val="0"/>
                <w:numId w:val="0"/>
              </w:numPr>
              <w:spacing w:line="276" w:lineRule="auto"/>
              <w:jc w:val="center"/>
              <w:rPr>
                <w:rFonts w:asciiTheme="minorHAnsi" w:hAnsiTheme="minorHAnsi" w:cstheme="minorHAnsi"/>
                <w:sz w:val="18"/>
                <w:szCs w:val="18"/>
              </w:rPr>
            </w:pPr>
          </w:p>
        </w:tc>
        <w:tc>
          <w:tcPr>
            <w:tcW w:w="1319" w:type="dxa"/>
            <w:vMerge/>
            <w:hideMark/>
          </w:tcPr>
          <w:p w14:paraId="361AF380" w14:textId="77777777" w:rsidR="00C84E26" w:rsidRPr="00CC3EA5" w:rsidRDefault="00C84E26" w:rsidP="00267B81">
            <w:pPr>
              <w:pStyle w:val="Trattino"/>
              <w:numPr>
                <w:ilvl w:val="0"/>
                <w:numId w:val="0"/>
              </w:numPr>
              <w:spacing w:line="276" w:lineRule="auto"/>
              <w:jc w:val="center"/>
              <w:rPr>
                <w:rFonts w:asciiTheme="minorHAnsi" w:hAnsiTheme="minorHAnsi" w:cstheme="minorHAnsi"/>
                <w:sz w:val="18"/>
                <w:szCs w:val="18"/>
              </w:rPr>
            </w:pPr>
          </w:p>
        </w:tc>
      </w:tr>
      <w:tr w:rsidR="00C84E26" w:rsidRPr="00CC3EA5" w14:paraId="260ED06F" w14:textId="77777777" w:rsidTr="00267B81">
        <w:trPr>
          <w:trHeight w:val="290"/>
        </w:trPr>
        <w:tc>
          <w:tcPr>
            <w:tcW w:w="5593" w:type="dxa"/>
            <w:noWrap/>
            <w:hideMark/>
          </w:tcPr>
          <w:p w14:paraId="63DE7563" w14:textId="77777777" w:rsidR="00C84E26" w:rsidRPr="00CC3EA5" w:rsidRDefault="00C84E26" w:rsidP="00267B81">
            <w:pPr>
              <w:pStyle w:val="Trattino"/>
              <w:numPr>
                <w:ilvl w:val="0"/>
                <w:numId w:val="0"/>
              </w:numPr>
              <w:spacing w:line="276" w:lineRule="auto"/>
              <w:rPr>
                <w:rFonts w:asciiTheme="minorHAnsi" w:hAnsiTheme="minorHAnsi" w:cstheme="minorHAnsi"/>
                <w:sz w:val="18"/>
                <w:szCs w:val="18"/>
              </w:rPr>
            </w:pPr>
            <w:r w:rsidRPr="00CC3EA5">
              <w:rPr>
                <w:rFonts w:asciiTheme="minorHAnsi" w:hAnsiTheme="minorHAnsi" w:cstheme="minorHAnsi"/>
                <w:sz w:val="18"/>
                <w:szCs w:val="18"/>
              </w:rPr>
              <w:t>2) Acropolis Operating System</w:t>
            </w:r>
          </w:p>
        </w:tc>
        <w:tc>
          <w:tcPr>
            <w:tcW w:w="927" w:type="dxa"/>
            <w:vMerge/>
            <w:hideMark/>
          </w:tcPr>
          <w:p w14:paraId="684A5332" w14:textId="77777777" w:rsidR="00C84E26" w:rsidRPr="00CC3EA5" w:rsidRDefault="00C84E26" w:rsidP="00267B81">
            <w:pPr>
              <w:pStyle w:val="Trattino"/>
              <w:numPr>
                <w:ilvl w:val="0"/>
                <w:numId w:val="0"/>
              </w:numPr>
              <w:spacing w:line="276" w:lineRule="auto"/>
              <w:jc w:val="center"/>
              <w:rPr>
                <w:rFonts w:asciiTheme="minorHAnsi" w:hAnsiTheme="minorHAnsi" w:cstheme="minorHAnsi"/>
                <w:sz w:val="18"/>
                <w:szCs w:val="18"/>
              </w:rPr>
            </w:pPr>
          </w:p>
        </w:tc>
        <w:tc>
          <w:tcPr>
            <w:tcW w:w="1319" w:type="dxa"/>
            <w:vMerge/>
            <w:hideMark/>
          </w:tcPr>
          <w:p w14:paraId="06668527" w14:textId="77777777" w:rsidR="00C84E26" w:rsidRPr="00CC3EA5" w:rsidRDefault="00C84E26" w:rsidP="00267B81">
            <w:pPr>
              <w:pStyle w:val="Trattino"/>
              <w:numPr>
                <w:ilvl w:val="0"/>
                <w:numId w:val="0"/>
              </w:numPr>
              <w:spacing w:line="276" w:lineRule="auto"/>
              <w:jc w:val="center"/>
              <w:rPr>
                <w:rFonts w:asciiTheme="minorHAnsi" w:hAnsiTheme="minorHAnsi" w:cstheme="minorHAnsi"/>
                <w:sz w:val="18"/>
                <w:szCs w:val="18"/>
              </w:rPr>
            </w:pPr>
          </w:p>
        </w:tc>
      </w:tr>
      <w:tr w:rsidR="00C84E26" w:rsidRPr="00CC3EA5" w14:paraId="53F3B342" w14:textId="77777777" w:rsidTr="00267B81">
        <w:trPr>
          <w:trHeight w:val="290"/>
        </w:trPr>
        <w:tc>
          <w:tcPr>
            <w:tcW w:w="5593" w:type="dxa"/>
            <w:noWrap/>
            <w:hideMark/>
          </w:tcPr>
          <w:p w14:paraId="215EECB2" w14:textId="77777777" w:rsidR="00C84E26" w:rsidRPr="00CC3EA5" w:rsidRDefault="00C84E26" w:rsidP="00267B81">
            <w:pPr>
              <w:pStyle w:val="Trattino"/>
              <w:numPr>
                <w:ilvl w:val="0"/>
                <w:numId w:val="0"/>
              </w:numPr>
              <w:spacing w:line="276" w:lineRule="auto"/>
              <w:rPr>
                <w:rFonts w:asciiTheme="minorHAnsi" w:hAnsiTheme="minorHAnsi" w:cstheme="minorHAnsi"/>
                <w:sz w:val="18"/>
                <w:szCs w:val="18"/>
              </w:rPr>
            </w:pPr>
            <w:r w:rsidRPr="00CC3EA5">
              <w:rPr>
                <w:rFonts w:asciiTheme="minorHAnsi" w:hAnsiTheme="minorHAnsi" w:cstheme="minorHAnsi"/>
                <w:sz w:val="18"/>
                <w:szCs w:val="18"/>
              </w:rPr>
              <w:t>3) Prism Pro</w:t>
            </w:r>
          </w:p>
        </w:tc>
        <w:tc>
          <w:tcPr>
            <w:tcW w:w="927" w:type="dxa"/>
            <w:vMerge/>
            <w:hideMark/>
          </w:tcPr>
          <w:p w14:paraId="51AB2F3F" w14:textId="77777777" w:rsidR="00C84E26" w:rsidRPr="00CC3EA5" w:rsidRDefault="00C84E26" w:rsidP="00267B81">
            <w:pPr>
              <w:pStyle w:val="Trattino"/>
              <w:numPr>
                <w:ilvl w:val="0"/>
                <w:numId w:val="0"/>
              </w:numPr>
              <w:spacing w:line="276" w:lineRule="auto"/>
              <w:jc w:val="center"/>
              <w:rPr>
                <w:rFonts w:asciiTheme="minorHAnsi" w:hAnsiTheme="minorHAnsi" w:cstheme="minorHAnsi"/>
                <w:sz w:val="18"/>
                <w:szCs w:val="18"/>
              </w:rPr>
            </w:pPr>
          </w:p>
        </w:tc>
        <w:tc>
          <w:tcPr>
            <w:tcW w:w="1319" w:type="dxa"/>
            <w:vMerge/>
            <w:hideMark/>
          </w:tcPr>
          <w:p w14:paraId="2F4061C6" w14:textId="77777777" w:rsidR="00C84E26" w:rsidRPr="00CC3EA5" w:rsidRDefault="00C84E26" w:rsidP="00267B81">
            <w:pPr>
              <w:pStyle w:val="Trattino"/>
              <w:numPr>
                <w:ilvl w:val="0"/>
                <w:numId w:val="0"/>
              </w:numPr>
              <w:spacing w:line="276" w:lineRule="auto"/>
              <w:jc w:val="center"/>
              <w:rPr>
                <w:rFonts w:asciiTheme="minorHAnsi" w:hAnsiTheme="minorHAnsi" w:cstheme="minorHAnsi"/>
                <w:sz w:val="18"/>
                <w:szCs w:val="18"/>
              </w:rPr>
            </w:pPr>
          </w:p>
        </w:tc>
      </w:tr>
      <w:tr w:rsidR="00C84E26" w:rsidRPr="00CC3EA5" w14:paraId="14C56F27" w14:textId="77777777" w:rsidTr="00267B81">
        <w:trPr>
          <w:trHeight w:val="290"/>
        </w:trPr>
        <w:tc>
          <w:tcPr>
            <w:tcW w:w="5593" w:type="dxa"/>
            <w:noWrap/>
            <w:hideMark/>
          </w:tcPr>
          <w:p w14:paraId="4730CC02" w14:textId="77777777" w:rsidR="00C84E26" w:rsidRPr="00CC3EA5" w:rsidRDefault="00C84E26" w:rsidP="00267B81">
            <w:pPr>
              <w:pStyle w:val="Trattino"/>
              <w:numPr>
                <w:ilvl w:val="0"/>
                <w:numId w:val="0"/>
              </w:numPr>
              <w:spacing w:line="276" w:lineRule="auto"/>
              <w:rPr>
                <w:rFonts w:asciiTheme="minorHAnsi" w:hAnsiTheme="minorHAnsi" w:cstheme="minorHAnsi"/>
                <w:sz w:val="18"/>
                <w:szCs w:val="18"/>
              </w:rPr>
            </w:pPr>
            <w:r w:rsidRPr="00CC3EA5">
              <w:rPr>
                <w:rFonts w:asciiTheme="minorHAnsi" w:hAnsiTheme="minorHAnsi" w:cstheme="minorHAnsi"/>
                <w:sz w:val="18"/>
                <w:szCs w:val="18"/>
              </w:rPr>
              <w:t>4) Hypervisor: VMware vSphere oppure Acropolis HV</w:t>
            </w:r>
          </w:p>
        </w:tc>
        <w:tc>
          <w:tcPr>
            <w:tcW w:w="927" w:type="dxa"/>
            <w:vMerge/>
            <w:hideMark/>
          </w:tcPr>
          <w:p w14:paraId="360F4B2F" w14:textId="77777777" w:rsidR="00C84E26" w:rsidRPr="00CC3EA5" w:rsidRDefault="00C84E26" w:rsidP="00267B81">
            <w:pPr>
              <w:pStyle w:val="Trattino"/>
              <w:numPr>
                <w:ilvl w:val="0"/>
                <w:numId w:val="0"/>
              </w:numPr>
              <w:spacing w:line="276" w:lineRule="auto"/>
              <w:jc w:val="center"/>
              <w:rPr>
                <w:rFonts w:asciiTheme="minorHAnsi" w:hAnsiTheme="minorHAnsi" w:cstheme="minorHAnsi"/>
                <w:sz w:val="18"/>
                <w:szCs w:val="18"/>
              </w:rPr>
            </w:pPr>
          </w:p>
        </w:tc>
        <w:tc>
          <w:tcPr>
            <w:tcW w:w="1319" w:type="dxa"/>
            <w:vMerge/>
            <w:hideMark/>
          </w:tcPr>
          <w:p w14:paraId="03C4177B" w14:textId="77777777" w:rsidR="00C84E26" w:rsidRPr="00CC3EA5" w:rsidRDefault="00C84E26" w:rsidP="00267B81">
            <w:pPr>
              <w:pStyle w:val="Trattino"/>
              <w:numPr>
                <w:ilvl w:val="0"/>
                <w:numId w:val="0"/>
              </w:numPr>
              <w:spacing w:line="276" w:lineRule="auto"/>
              <w:jc w:val="center"/>
              <w:rPr>
                <w:rFonts w:asciiTheme="minorHAnsi" w:hAnsiTheme="minorHAnsi" w:cstheme="minorHAnsi"/>
                <w:sz w:val="18"/>
                <w:szCs w:val="18"/>
              </w:rPr>
            </w:pPr>
          </w:p>
        </w:tc>
      </w:tr>
      <w:tr w:rsidR="00C84E26" w:rsidRPr="00CC3EA5" w14:paraId="451369E9" w14:textId="77777777" w:rsidTr="00267B81">
        <w:trPr>
          <w:trHeight w:val="290"/>
        </w:trPr>
        <w:tc>
          <w:tcPr>
            <w:tcW w:w="5593" w:type="dxa"/>
            <w:noWrap/>
            <w:hideMark/>
          </w:tcPr>
          <w:p w14:paraId="7545D7BF" w14:textId="77777777" w:rsidR="00C84E26" w:rsidRPr="00CC3EA5" w:rsidRDefault="00C84E26" w:rsidP="00267B81">
            <w:pPr>
              <w:pStyle w:val="Trattino"/>
              <w:numPr>
                <w:ilvl w:val="0"/>
                <w:numId w:val="0"/>
              </w:numPr>
              <w:spacing w:line="276" w:lineRule="auto"/>
              <w:rPr>
                <w:rFonts w:asciiTheme="minorHAnsi" w:hAnsiTheme="minorHAnsi" w:cstheme="minorHAnsi"/>
                <w:sz w:val="18"/>
                <w:szCs w:val="18"/>
              </w:rPr>
            </w:pPr>
            <w:r w:rsidRPr="00CC3EA5">
              <w:rPr>
                <w:rFonts w:asciiTheme="minorHAnsi" w:hAnsiTheme="minorHAnsi" w:cstheme="minorHAnsi"/>
                <w:sz w:val="18"/>
                <w:szCs w:val="18"/>
              </w:rPr>
              <w:t>5) Flow (in abbinamento con Acropolis HV)</w:t>
            </w:r>
          </w:p>
        </w:tc>
        <w:tc>
          <w:tcPr>
            <w:tcW w:w="927" w:type="dxa"/>
            <w:vMerge/>
            <w:hideMark/>
          </w:tcPr>
          <w:p w14:paraId="1372BD84" w14:textId="77777777" w:rsidR="00C84E26" w:rsidRPr="00CC3EA5" w:rsidRDefault="00C84E26" w:rsidP="00267B81">
            <w:pPr>
              <w:pStyle w:val="Trattino"/>
              <w:numPr>
                <w:ilvl w:val="0"/>
                <w:numId w:val="0"/>
              </w:numPr>
              <w:spacing w:line="276" w:lineRule="auto"/>
              <w:jc w:val="center"/>
              <w:rPr>
                <w:rFonts w:asciiTheme="minorHAnsi" w:hAnsiTheme="minorHAnsi" w:cstheme="minorHAnsi"/>
                <w:sz w:val="18"/>
                <w:szCs w:val="18"/>
              </w:rPr>
            </w:pPr>
          </w:p>
        </w:tc>
        <w:tc>
          <w:tcPr>
            <w:tcW w:w="1319" w:type="dxa"/>
            <w:vMerge/>
            <w:hideMark/>
          </w:tcPr>
          <w:p w14:paraId="33DD1FA2" w14:textId="77777777" w:rsidR="00C84E26" w:rsidRPr="00CC3EA5" w:rsidRDefault="00C84E26" w:rsidP="00267B81">
            <w:pPr>
              <w:pStyle w:val="Trattino"/>
              <w:numPr>
                <w:ilvl w:val="0"/>
                <w:numId w:val="0"/>
              </w:numPr>
              <w:spacing w:line="276" w:lineRule="auto"/>
              <w:jc w:val="center"/>
              <w:rPr>
                <w:rFonts w:asciiTheme="minorHAnsi" w:hAnsiTheme="minorHAnsi" w:cstheme="minorHAnsi"/>
                <w:sz w:val="18"/>
                <w:szCs w:val="18"/>
              </w:rPr>
            </w:pPr>
          </w:p>
        </w:tc>
      </w:tr>
      <w:tr w:rsidR="00C84E26" w:rsidRPr="00CC3EA5" w14:paraId="5F0ABCE7" w14:textId="77777777" w:rsidTr="00267B81">
        <w:trPr>
          <w:trHeight w:val="310"/>
        </w:trPr>
        <w:tc>
          <w:tcPr>
            <w:tcW w:w="5593" w:type="dxa"/>
            <w:noWrap/>
            <w:hideMark/>
          </w:tcPr>
          <w:p w14:paraId="14D2E43E" w14:textId="77777777" w:rsidR="00C84E26" w:rsidRPr="00CC3EA5" w:rsidRDefault="00C84E26" w:rsidP="00267B81">
            <w:pPr>
              <w:pStyle w:val="Trattino"/>
              <w:numPr>
                <w:ilvl w:val="0"/>
                <w:numId w:val="0"/>
              </w:numPr>
              <w:spacing w:line="276" w:lineRule="auto"/>
              <w:rPr>
                <w:rFonts w:asciiTheme="minorHAnsi" w:hAnsiTheme="minorHAnsi" w:cstheme="minorHAnsi"/>
                <w:b/>
                <w:bCs/>
                <w:sz w:val="18"/>
                <w:szCs w:val="18"/>
              </w:rPr>
            </w:pPr>
            <w:r>
              <w:rPr>
                <w:rFonts w:asciiTheme="minorHAnsi" w:hAnsiTheme="minorHAnsi" w:cstheme="minorHAnsi"/>
                <w:b/>
                <w:bCs/>
                <w:sz w:val="18"/>
                <w:szCs w:val="18"/>
              </w:rPr>
              <w:t xml:space="preserve">Codice prodotto: </w:t>
            </w:r>
            <w:r w:rsidRPr="00CC3EA5">
              <w:rPr>
                <w:rFonts w:asciiTheme="minorHAnsi" w:hAnsiTheme="minorHAnsi" w:cstheme="minorHAnsi"/>
                <w:b/>
                <w:bCs/>
                <w:sz w:val="18"/>
                <w:szCs w:val="18"/>
              </w:rPr>
              <w:t>CNS-DBM-PRO-MED</w:t>
            </w:r>
          </w:p>
        </w:tc>
        <w:tc>
          <w:tcPr>
            <w:tcW w:w="927" w:type="dxa"/>
            <w:noWrap/>
            <w:hideMark/>
          </w:tcPr>
          <w:p w14:paraId="798AD4C5" w14:textId="77777777" w:rsidR="00C84E26" w:rsidRPr="00CC3EA5" w:rsidRDefault="00C84E26" w:rsidP="00267B81">
            <w:pPr>
              <w:pStyle w:val="Trattino"/>
              <w:numPr>
                <w:ilvl w:val="0"/>
                <w:numId w:val="0"/>
              </w:numPr>
              <w:spacing w:line="276" w:lineRule="auto"/>
              <w:jc w:val="center"/>
              <w:rPr>
                <w:rFonts w:asciiTheme="minorHAnsi" w:hAnsiTheme="minorHAnsi" w:cstheme="minorHAnsi"/>
                <w:b/>
                <w:bCs/>
                <w:sz w:val="18"/>
                <w:szCs w:val="18"/>
              </w:rPr>
            </w:pPr>
            <w:r w:rsidRPr="00CC3EA5">
              <w:rPr>
                <w:rFonts w:asciiTheme="minorHAnsi" w:hAnsiTheme="minorHAnsi" w:cstheme="minorHAnsi"/>
                <w:b/>
                <w:bCs/>
                <w:sz w:val="18"/>
                <w:szCs w:val="18"/>
              </w:rPr>
              <w:t>Metrica</w:t>
            </w:r>
          </w:p>
        </w:tc>
        <w:tc>
          <w:tcPr>
            <w:tcW w:w="1319" w:type="dxa"/>
            <w:noWrap/>
            <w:hideMark/>
          </w:tcPr>
          <w:p w14:paraId="5E1176E3" w14:textId="77777777" w:rsidR="00C84E26" w:rsidRPr="00CC3EA5" w:rsidRDefault="00C84E26" w:rsidP="00267B81">
            <w:pPr>
              <w:pStyle w:val="Trattino"/>
              <w:numPr>
                <w:ilvl w:val="0"/>
                <w:numId w:val="0"/>
              </w:numPr>
              <w:spacing w:line="276" w:lineRule="auto"/>
              <w:jc w:val="center"/>
              <w:rPr>
                <w:rFonts w:asciiTheme="minorHAnsi" w:hAnsiTheme="minorHAnsi" w:cstheme="minorHAnsi"/>
                <w:b/>
                <w:bCs/>
                <w:sz w:val="18"/>
                <w:szCs w:val="18"/>
              </w:rPr>
            </w:pPr>
            <w:r w:rsidRPr="00CC3EA5">
              <w:rPr>
                <w:rFonts w:asciiTheme="minorHAnsi" w:hAnsiTheme="minorHAnsi" w:cstheme="minorHAnsi"/>
                <w:b/>
                <w:bCs/>
                <w:sz w:val="18"/>
                <w:szCs w:val="18"/>
              </w:rPr>
              <w:t>Quantità</w:t>
            </w:r>
          </w:p>
        </w:tc>
      </w:tr>
      <w:tr w:rsidR="00C84E26" w:rsidRPr="00CC3EA5" w14:paraId="3FA22754" w14:textId="77777777" w:rsidTr="00267B81">
        <w:trPr>
          <w:trHeight w:val="580"/>
        </w:trPr>
        <w:tc>
          <w:tcPr>
            <w:tcW w:w="5593" w:type="dxa"/>
            <w:hideMark/>
          </w:tcPr>
          <w:p w14:paraId="39FDCCF9" w14:textId="77777777" w:rsidR="00C84E26" w:rsidRPr="00CC3EA5" w:rsidRDefault="00C84E26" w:rsidP="00267B81">
            <w:pPr>
              <w:pStyle w:val="Trattino"/>
              <w:numPr>
                <w:ilvl w:val="0"/>
                <w:numId w:val="0"/>
              </w:numPr>
              <w:spacing w:line="276" w:lineRule="auto"/>
              <w:rPr>
                <w:rFonts w:asciiTheme="minorHAnsi" w:hAnsiTheme="minorHAnsi" w:cstheme="minorHAnsi"/>
                <w:sz w:val="18"/>
                <w:szCs w:val="18"/>
              </w:rPr>
            </w:pPr>
            <w:r w:rsidRPr="00CC3EA5">
              <w:rPr>
                <w:rFonts w:asciiTheme="minorHAnsi" w:hAnsiTheme="minorHAnsi" w:cstheme="minorHAnsi"/>
                <w:sz w:val="18"/>
                <w:szCs w:val="18"/>
              </w:rPr>
              <w:t xml:space="preserve">Include </w:t>
            </w:r>
            <w:r>
              <w:rPr>
                <w:rFonts w:asciiTheme="minorHAnsi" w:hAnsiTheme="minorHAnsi" w:cstheme="minorHAnsi"/>
                <w:sz w:val="18"/>
                <w:szCs w:val="18"/>
              </w:rPr>
              <w:t>i</w:t>
            </w:r>
            <w:r w:rsidRPr="00CC3EA5">
              <w:rPr>
                <w:rFonts w:asciiTheme="minorHAnsi" w:hAnsiTheme="minorHAnsi" w:cstheme="minorHAnsi"/>
                <w:sz w:val="18"/>
                <w:szCs w:val="18"/>
              </w:rPr>
              <w:t xml:space="preserve"> Servizi Nutanix di Installazione, Configurazione e Knowledge Transfer per Nutanix Era</w:t>
            </w:r>
          </w:p>
        </w:tc>
        <w:tc>
          <w:tcPr>
            <w:tcW w:w="927" w:type="dxa"/>
            <w:noWrap/>
            <w:hideMark/>
          </w:tcPr>
          <w:p w14:paraId="58AD4B3D" w14:textId="77777777" w:rsidR="00C84E26" w:rsidRPr="00CC3EA5" w:rsidRDefault="00C84E26" w:rsidP="00267B81">
            <w:pPr>
              <w:pStyle w:val="Trattino"/>
              <w:numPr>
                <w:ilvl w:val="0"/>
                <w:numId w:val="0"/>
              </w:numPr>
              <w:spacing w:line="276" w:lineRule="auto"/>
              <w:jc w:val="center"/>
              <w:rPr>
                <w:rFonts w:asciiTheme="minorHAnsi" w:hAnsiTheme="minorHAnsi" w:cstheme="minorHAnsi"/>
                <w:sz w:val="18"/>
                <w:szCs w:val="18"/>
              </w:rPr>
            </w:pPr>
            <w:r w:rsidRPr="00CC3EA5">
              <w:rPr>
                <w:rFonts w:asciiTheme="minorHAnsi" w:hAnsiTheme="minorHAnsi" w:cstheme="minorHAnsi"/>
                <w:sz w:val="18"/>
                <w:szCs w:val="18"/>
              </w:rPr>
              <w:t>Package</w:t>
            </w:r>
          </w:p>
        </w:tc>
        <w:tc>
          <w:tcPr>
            <w:tcW w:w="1319" w:type="dxa"/>
            <w:noWrap/>
            <w:hideMark/>
          </w:tcPr>
          <w:p w14:paraId="0B2C5AC0" w14:textId="77777777" w:rsidR="00C84E26" w:rsidRPr="00CC3EA5" w:rsidRDefault="00C84E26" w:rsidP="00267B81">
            <w:pPr>
              <w:pStyle w:val="Trattino"/>
              <w:numPr>
                <w:ilvl w:val="0"/>
                <w:numId w:val="0"/>
              </w:numPr>
              <w:spacing w:line="276" w:lineRule="auto"/>
              <w:jc w:val="center"/>
              <w:rPr>
                <w:rFonts w:asciiTheme="minorHAnsi" w:hAnsiTheme="minorHAnsi" w:cstheme="minorHAnsi"/>
                <w:sz w:val="18"/>
                <w:szCs w:val="18"/>
              </w:rPr>
            </w:pPr>
            <w:r w:rsidRPr="00CC3EA5">
              <w:rPr>
                <w:rFonts w:asciiTheme="minorHAnsi" w:hAnsiTheme="minorHAnsi" w:cstheme="minorHAnsi"/>
                <w:sz w:val="18"/>
                <w:szCs w:val="18"/>
              </w:rPr>
              <w:t>1</w:t>
            </w:r>
          </w:p>
        </w:tc>
      </w:tr>
      <w:tr w:rsidR="00C84E26" w:rsidRPr="00CC3EA5" w14:paraId="6EB22FDD" w14:textId="77777777" w:rsidTr="00267B81">
        <w:trPr>
          <w:trHeight w:val="310"/>
        </w:trPr>
        <w:tc>
          <w:tcPr>
            <w:tcW w:w="5593" w:type="dxa"/>
            <w:noWrap/>
            <w:hideMark/>
          </w:tcPr>
          <w:p w14:paraId="4ACBA877" w14:textId="77777777" w:rsidR="00C84E26" w:rsidRPr="00CC3EA5" w:rsidRDefault="00C84E26" w:rsidP="00267B81">
            <w:pPr>
              <w:pStyle w:val="Trattino"/>
              <w:numPr>
                <w:ilvl w:val="0"/>
                <w:numId w:val="0"/>
              </w:numPr>
              <w:spacing w:line="276" w:lineRule="auto"/>
              <w:rPr>
                <w:rFonts w:asciiTheme="minorHAnsi" w:hAnsiTheme="minorHAnsi" w:cstheme="minorHAnsi"/>
                <w:b/>
                <w:bCs/>
                <w:sz w:val="18"/>
                <w:szCs w:val="18"/>
              </w:rPr>
            </w:pPr>
            <w:r>
              <w:rPr>
                <w:rFonts w:asciiTheme="minorHAnsi" w:hAnsiTheme="minorHAnsi" w:cstheme="minorHAnsi"/>
                <w:b/>
                <w:bCs/>
                <w:sz w:val="18"/>
                <w:szCs w:val="18"/>
              </w:rPr>
              <w:t xml:space="preserve">Codice prodotto: </w:t>
            </w:r>
            <w:r w:rsidRPr="00CC3EA5">
              <w:rPr>
                <w:rFonts w:asciiTheme="minorHAnsi" w:hAnsiTheme="minorHAnsi" w:cstheme="minorHAnsi"/>
                <w:b/>
                <w:bCs/>
                <w:sz w:val="18"/>
                <w:szCs w:val="18"/>
              </w:rPr>
              <w:t>CNS-CAS-STR-STD</w:t>
            </w:r>
          </w:p>
        </w:tc>
        <w:tc>
          <w:tcPr>
            <w:tcW w:w="927" w:type="dxa"/>
            <w:noWrap/>
            <w:hideMark/>
          </w:tcPr>
          <w:p w14:paraId="020ACD1A" w14:textId="77777777" w:rsidR="00C84E26" w:rsidRPr="00CC3EA5" w:rsidRDefault="00C84E26" w:rsidP="00267B81">
            <w:pPr>
              <w:pStyle w:val="Trattino"/>
              <w:numPr>
                <w:ilvl w:val="0"/>
                <w:numId w:val="0"/>
              </w:numPr>
              <w:spacing w:line="276" w:lineRule="auto"/>
              <w:jc w:val="center"/>
              <w:rPr>
                <w:rFonts w:asciiTheme="minorHAnsi" w:hAnsiTheme="minorHAnsi" w:cstheme="minorHAnsi"/>
                <w:b/>
                <w:bCs/>
                <w:sz w:val="18"/>
                <w:szCs w:val="18"/>
              </w:rPr>
            </w:pPr>
            <w:r w:rsidRPr="00CC3EA5">
              <w:rPr>
                <w:rFonts w:asciiTheme="minorHAnsi" w:hAnsiTheme="minorHAnsi" w:cstheme="minorHAnsi"/>
                <w:b/>
                <w:bCs/>
                <w:sz w:val="18"/>
                <w:szCs w:val="18"/>
              </w:rPr>
              <w:t>Metrica</w:t>
            </w:r>
          </w:p>
        </w:tc>
        <w:tc>
          <w:tcPr>
            <w:tcW w:w="1319" w:type="dxa"/>
            <w:noWrap/>
            <w:hideMark/>
          </w:tcPr>
          <w:p w14:paraId="736B1930" w14:textId="77777777" w:rsidR="00C84E26" w:rsidRPr="00CC3EA5" w:rsidRDefault="00C84E26" w:rsidP="00267B81">
            <w:pPr>
              <w:pStyle w:val="Trattino"/>
              <w:numPr>
                <w:ilvl w:val="0"/>
                <w:numId w:val="0"/>
              </w:numPr>
              <w:spacing w:line="276" w:lineRule="auto"/>
              <w:jc w:val="center"/>
              <w:rPr>
                <w:rFonts w:asciiTheme="minorHAnsi" w:hAnsiTheme="minorHAnsi" w:cstheme="minorHAnsi"/>
                <w:b/>
                <w:bCs/>
                <w:sz w:val="18"/>
                <w:szCs w:val="18"/>
              </w:rPr>
            </w:pPr>
            <w:r w:rsidRPr="00CC3EA5">
              <w:rPr>
                <w:rFonts w:asciiTheme="minorHAnsi" w:hAnsiTheme="minorHAnsi" w:cstheme="minorHAnsi"/>
                <w:b/>
                <w:bCs/>
                <w:sz w:val="18"/>
                <w:szCs w:val="18"/>
              </w:rPr>
              <w:t>Quantità</w:t>
            </w:r>
          </w:p>
        </w:tc>
      </w:tr>
      <w:tr w:rsidR="00C84E26" w:rsidRPr="00CC3EA5" w14:paraId="4496CE8E" w14:textId="77777777" w:rsidTr="00267B81">
        <w:trPr>
          <w:trHeight w:val="580"/>
        </w:trPr>
        <w:tc>
          <w:tcPr>
            <w:tcW w:w="5593" w:type="dxa"/>
            <w:hideMark/>
          </w:tcPr>
          <w:p w14:paraId="44E31191" w14:textId="77777777" w:rsidR="00C84E26" w:rsidRPr="00CC3EA5" w:rsidRDefault="00C84E26" w:rsidP="00267B81">
            <w:pPr>
              <w:pStyle w:val="Trattino"/>
              <w:numPr>
                <w:ilvl w:val="0"/>
                <w:numId w:val="0"/>
              </w:numPr>
              <w:spacing w:line="276" w:lineRule="auto"/>
              <w:rPr>
                <w:rFonts w:asciiTheme="minorHAnsi" w:hAnsiTheme="minorHAnsi" w:cstheme="minorHAnsi"/>
                <w:sz w:val="18"/>
                <w:szCs w:val="18"/>
              </w:rPr>
            </w:pPr>
            <w:r w:rsidRPr="00CC3EA5">
              <w:rPr>
                <w:rFonts w:asciiTheme="minorHAnsi" w:hAnsiTheme="minorHAnsi" w:cstheme="minorHAnsi"/>
                <w:sz w:val="18"/>
                <w:szCs w:val="18"/>
              </w:rPr>
              <w:t>Include i Servizi Nutanix di Installazione, Configurazione e Knowledge Transfer per Nutanix Calm</w:t>
            </w:r>
          </w:p>
        </w:tc>
        <w:tc>
          <w:tcPr>
            <w:tcW w:w="927" w:type="dxa"/>
            <w:noWrap/>
            <w:hideMark/>
          </w:tcPr>
          <w:p w14:paraId="5625D140" w14:textId="77777777" w:rsidR="00C84E26" w:rsidRPr="00CC3EA5" w:rsidRDefault="00C84E26" w:rsidP="00267B81">
            <w:pPr>
              <w:pStyle w:val="Trattino"/>
              <w:numPr>
                <w:ilvl w:val="0"/>
                <w:numId w:val="0"/>
              </w:numPr>
              <w:spacing w:line="276" w:lineRule="auto"/>
              <w:jc w:val="center"/>
              <w:rPr>
                <w:rFonts w:asciiTheme="minorHAnsi" w:hAnsiTheme="minorHAnsi" w:cstheme="minorHAnsi"/>
                <w:sz w:val="18"/>
                <w:szCs w:val="18"/>
              </w:rPr>
            </w:pPr>
            <w:r w:rsidRPr="00CC3EA5">
              <w:rPr>
                <w:rFonts w:asciiTheme="minorHAnsi" w:hAnsiTheme="minorHAnsi" w:cstheme="minorHAnsi"/>
                <w:sz w:val="18"/>
                <w:szCs w:val="18"/>
              </w:rPr>
              <w:t>Package</w:t>
            </w:r>
          </w:p>
        </w:tc>
        <w:tc>
          <w:tcPr>
            <w:tcW w:w="1319" w:type="dxa"/>
            <w:noWrap/>
            <w:hideMark/>
          </w:tcPr>
          <w:p w14:paraId="03D95B78" w14:textId="77777777" w:rsidR="00C84E26" w:rsidRPr="00CC3EA5" w:rsidRDefault="00C84E26" w:rsidP="00267B81">
            <w:pPr>
              <w:pStyle w:val="Trattino"/>
              <w:numPr>
                <w:ilvl w:val="0"/>
                <w:numId w:val="0"/>
              </w:numPr>
              <w:spacing w:line="276" w:lineRule="auto"/>
              <w:jc w:val="center"/>
              <w:rPr>
                <w:rFonts w:asciiTheme="minorHAnsi" w:hAnsiTheme="minorHAnsi" w:cstheme="minorHAnsi"/>
                <w:sz w:val="18"/>
                <w:szCs w:val="18"/>
              </w:rPr>
            </w:pPr>
            <w:r w:rsidRPr="00CC3EA5">
              <w:rPr>
                <w:rFonts w:asciiTheme="minorHAnsi" w:hAnsiTheme="minorHAnsi" w:cstheme="minorHAnsi"/>
                <w:sz w:val="18"/>
                <w:szCs w:val="18"/>
              </w:rPr>
              <w:t>1</w:t>
            </w:r>
          </w:p>
        </w:tc>
      </w:tr>
      <w:tr w:rsidR="00C84E26" w:rsidRPr="00CC3EA5" w14:paraId="687412F3" w14:textId="77777777" w:rsidTr="00267B81">
        <w:trPr>
          <w:trHeight w:val="290"/>
        </w:trPr>
        <w:tc>
          <w:tcPr>
            <w:tcW w:w="7839" w:type="dxa"/>
            <w:gridSpan w:val="3"/>
            <w:noWrap/>
            <w:hideMark/>
          </w:tcPr>
          <w:p w14:paraId="687EEDC2" w14:textId="77777777" w:rsidR="00C84E26" w:rsidRPr="00CC3EA5" w:rsidRDefault="00C84E26" w:rsidP="00267B81">
            <w:pPr>
              <w:pStyle w:val="Trattino"/>
              <w:numPr>
                <w:ilvl w:val="0"/>
                <w:numId w:val="0"/>
              </w:numPr>
              <w:spacing w:line="276" w:lineRule="auto"/>
              <w:rPr>
                <w:rFonts w:asciiTheme="minorHAnsi" w:hAnsiTheme="minorHAnsi" w:cstheme="minorHAnsi"/>
                <w:b/>
                <w:sz w:val="18"/>
                <w:szCs w:val="18"/>
              </w:rPr>
            </w:pPr>
            <w:r w:rsidRPr="00CC3EA5">
              <w:rPr>
                <w:rFonts w:asciiTheme="minorHAnsi" w:hAnsiTheme="minorHAnsi" w:cstheme="minorHAnsi"/>
                <w:b/>
                <w:sz w:val="18"/>
                <w:szCs w:val="18"/>
              </w:rPr>
              <w:t>Per quanto riguarda le installazioni dei prodotti aggiuntivi</w:t>
            </w:r>
            <w:r>
              <w:rPr>
                <w:rFonts w:asciiTheme="minorHAnsi" w:hAnsiTheme="minorHAnsi" w:cstheme="minorHAnsi"/>
                <w:b/>
                <w:sz w:val="18"/>
                <w:szCs w:val="18"/>
              </w:rPr>
              <w:t xml:space="preserve"> opzionali dopo i primo anno</w:t>
            </w:r>
            <w:r w:rsidRPr="00CC3EA5">
              <w:rPr>
                <w:rFonts w:asciiTheme="minorHAnsi" w:hAnsiTheme="minorHAnsi" w:cstheme="minorHAnsi"/>
                <w:b/>
                <w:sz w:val="18"/>
                <w:szCs w:val="18"/>
              </w:rPr>
              <w:t>, saranno svolti con i servizi professionali richiesti in gara.</w:t>
            </w:r>
          </w:p>
        </w:tc>
      </w:tr>
    </w:tbl>
    <w:p w14:paraId="70C3889D" w14:textId="77777777" w:rsidR="00E50718" w:rsidRPr="00E50718" w:rsidRDefault="00E50718" w:rsidP="00EF35AB">
      <w:pPr>
        <w:pStyle w:val="Trattino"/>
        <w:numPr>
          <w:ilvl w:val="0"/>
          <w:numId w:val="0"/>
        </w:numPr>
        <w:spacing w:before="0" w:line="276" w:lineRule="auto"/>
        <w:ind w:left="357" w:hanging="357"/>
        <w:rPr>
          <w:rFonts w:asciiTheme="minorHAnsi" w:hAnsiTheme="minorHAnsi" w:cstheme="minorHAnsi"/>
        </w:rPr>
      </w:pPr>
    </w:p>
    <w:p w14:paraId="3DA6A7B0" w14:textId="747E7559" w:rsidR="00E50718" w:rsidRPr="00E50718" w:rsidRDefault="00E50718" w:rsidP="00EF35AB">
      <w:pPr>
        <w:pStyle w:val="Trattino"/>
        <w:numPr>
          <w:ilvl w:val="0"/>
          <w:numId w:val="0"/>
        </w:numPr>
        <w:spacing w:before="0" w:line="276" w:lineRule="auto"/>
        <w:rPr>
          <w:rFonts w:asciiTheme="minorHAnsi" w:hAnsiTheme="minorHAnsi" w:cstheme="minorHAnsi"/>
        </w:rPr>
      </w:pPr>
      <w:r w:rsidRPr="00E50718">
        <w:rPr>
          <w:rFonts w:asciiTheme="minorHAnsi" w:hAnsiTheme="minorHAnsi" w:cstheme="minorHAnsi"/>
        </w:rPr>
        <w:t xml:space="preserve">Al fine di realizzare i requisiti progettuali vincolanti </w:t>
      </w:r>
      <w:r w:rsidR="00E65D88">
        <w:rPr>
          <w:rFonts w:asciiTheme="minorHAnsi" w:hAnsiTheme="minorHAnsi" w:cstheme="minorHAnsi"/>
        </w:rPr>
        <w:t>sopra indicati</w:t>
      </w:r>
      <w:r w:rsidRPr="00E50718">
        <w:rPr>
          <w:rFonts w:asciiTheme="minorHAnsi" w:hAnsiTheme="minorHAnsi" w:cstheme="minorHAnsi"/>
        </w:rPr>
        <w:t>, si richiedono i seguenti software:</w:t>
      </w:r>
    </w:p>
    <w:p w14:paraId="3D7BDAA9" w14:textId="51D12DB2"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Sottoscrizione triennale delle licenze software Nutanix ERA Platform (provisioning, gestione automatizzata database e motore di iperconvergenza integrato), per i 256 core richiesti</w:t>
      </w:r>
      <w:r w:rsidR="00E73DFF">
        <w:rPr>
          <w:rFonts w:asciiTheme="minorHAnsi" w:hAnsiTheme="minorHAnsi" w:cstheme="minorHAnsi"/>
        </w:rPr>
        <w:t xml:space="preserve"> (32 core x 8 nodi)</w:t>
      </w:r>
      <w:r w:rsidRPr="00E50718">
        <w:rPr>
          <w:rFonts w:asciiTheme="minorHAnsi" w:hAnsiTheme="minorHAnsi" w:cstheme="minorHAnsi"/>
        </w:rPr>
        <w:t>;</w:t>
      </w:r>
    </w:p>
    <w:p w14:paraId="5380696C"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Sottoscrizione triennale delle licenze software Nutanix: Prism Pro (console di gestione centralizzata), Calm (automazione e orchestrazione database) e Flow (micro-segmentazione di rete) per gli 8 nodi e i 256 core richiesti.</w:t>
      </w:r>
    </w:p>
    <w:p w14:paraId="005940E2" w14:textId="7F0C2A0B" w:rsidR="00E50718" w:rsidRDefault="00E50718" w:rsidP="00EF35AB">
      <w:pPr>
        <w:pStyle w:val="Trattino"/>
        <w:numPr>
          <w:ilvl w:val="0"/>
          <w:numId w:val="0"/>
        </w:numPr>
        <w:spacing w:before="0" w:line="276" w:lineRule="auto"/>
        <w:rPr>
          <w:rFonts w:asciiTheme="minorHAnsi" w:hAnsiTheme="minorHAnsi" w:cstheme="minorHAnsi"/>
        </w:rPr>
      </w:pPr>
      <w:r w:rsidRPr="00E50718">
        <w:rPr>
          <w:rFonts w:asciiTheme="minorHAnsi" w:hAnsiTheme="minorHAnsi" w:cstheme="minorHAnsi"/>
        </w:rPr>
        <w:t>La fornitura dovrà prevedere i Servizi di installazione e configurazione Nutanix di tipo fixed price per tutti i prodotti software richiesti.</w:t>
      </w:r>
    </w:p>
    <w:p w14:paraId="10B5D29F" w14:textId="77777777" w:rsidR="004C2846" w:rsidRDefault="004C2846" w:rsidP="00EF35AB">
      <w:pPr>
        <w:pStyle w:val="Trattino"/>
        <w:numPr>
          <w:ilvl w:val="0"/>
          <w:numId w:val="0"/>
        </w:numPr>
        <w:spacing w:before="0" w:line="276" w:lineRule="auto"/>
        <w:rPr>
          <w:rFonts w:asciiTheme="minorHAnsi" w:hAnsiTheme="minorHAnsi" w:cstheme="minorHAnsi"/>
        </w:rPr>
      </w:pPr>
    </w:p>
    <w:tbl>
      <w:tblPr>
        <w:tblW w:w="8513" w:type="dxa"/>
        <w:tblCellMar>
          <w:left w:w="0" w:type="dxa"/>
          <w:right w:w="0" w:type="dxa"/>
        </w:tblCellMar>
        <w:tblLook w:val="04A0" w:firstRow="1" w:lastRow="0" w:firstColumn="1" w:lastColumn="0" w:noHBand="0" w:noVBand="1"/>
      </w:tblPr>
      <w:tblGrid>
        <w:gridCol w:w="2772"/>
        <w:gridCol w:w="2772"/>
        <w:gridCol w:w="2969"/>
      </w:tblGrid>
      <w:tr w:rsidR="004C2846" w:rsidRPr="004C2846" w14:paraId="0C22955E" w14:textId="77777777" w:rsidTr="004C2846">
        <w:trPr>
          <w:trHeight w:val="209"/>
        </w:trPr>
        <w:tc>
          <w:tcPr>
            <w:tcW w:w="2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7A521E" w14:textId="77777777" w:rsidR="004C2846" w:rsidRPr="004C2846" w:rsidRDefault="004C2846" w:rsidP="00EF35AB">
            <w:pPr>
              <w:spacing w:line="276" w:lineRule="auto"/>
              <w:jc w:val="center"/>
              <w:rPr>
                <w:rFonts w:ascii="Calibri" w:eastAsia="Calibri" w:hAnsi="Calibri" w:cs="Calibri"/>
                <w:b/>
                <w:bCs/>
                <w:sz w:val="20"/>
                <w:szCs w:val="20"/>
                <w:lang w:eastAsia="en-US"/>
              </w:rPr>
            </w:pPr>
            <w:r w:rsidRPr="004C2846">
              <w:rPr>
                <w:rFonts w:ascii="Calibri" w:eastAsia="Calibri" w:hAnsi="Calibri" w:cs="Calibri"/>
                <w:b/>
                <w:bCs/>
                <w:sz w:val="20"/>
                <w:szCs w:val="20"/>
                <w:lang w:eastAsia="en-US"/>
              </w:rPr>
              <w:t>Nome Software</w:t>
            </w:r>
          </w:p>
        </w:tc>
        <w:tc>
          <w:tcPr>
            <w:tcW w:w="2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AD0AAF" w14:textId="77777777" w:rsidR="004C2846" w:rsidRPr="004C2846" w:rsidRDefault="004C2846" w:rsidP="00EF35AB">
            <w:pPr>
              <w:spacing w:line="276" w:lineRule="auto"/>
              <w:jc w:val="center"/>
              <w:rPr>
                <w:rFonts w:ascii="Calibri" w:eastAsia="Calibri" w:hAnsi="Calibri" w:cs="Calibri"/>
                <w:b/>
                <w:bCs/>
                <w:sz w:val="20"/>
                <w:szCs w:val="20"/>
                <w:lang w:eastAsia="en-US"/>
              </w:rPr>
            </w:pPr>
            <w:r w:rsidRPr="004C2846">
              <w:rPr>
                <w:rFonts w:ascii="Calibri" w:eastAsia="Calibri" w:hAnsi="Calibri" w:cs="Calibri"/>
                <w:b/>
                <w:bCs/>
                <w:sz w:val="20"/>
                <w:szCs w:val="20"/>
                <w:lang w:eastAsia="en-US"/>
              </w:rPr>
              <w:t>Codice Prodotto</w:t>
            </w:r>
          </w:p>
        </w:tc>
        <w:tc>
          <w:tcPr>
            <w:tcW w:w="2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7FC7D8" w14:textId="77777777" w:rsidR="004C2846" w:rsidRPr="004C2846" w:rsidRDefault="004C2846" w:rsidP="00EF35AB">
            <w:pPr>
              <w:spacing w:line="276" w:lineRule="auto"/>
              <w:jc w:val="center"/>
              <w:rPr>
                <w:rFonts w:ascii="Calibri" w:eastAsia="Calibri" w:hAnsi="Calibri" w:cs="Calibri"/>
                <w:b/>
                <w:bCs/>
                <w:sz w:val="20"/>
                <w:szCs w:val="20"/>
                <w:lang w:eastAsia="en-US"/>
              </w:rPr>
            </w:pPr>
            <w:r w:rsidRPr="004C2846">
              <w:rPr>
                <w:rFonts w:ascii="Calibri" w:eastAsia="Calibri" w:hAnsi="Calibri" w:cs="Calibri"/>
                <w:b/>
                <w:bCs/>
                <w:sz w:val="20"/>
                <w:szCs w:val="20"/>
                <w:lang w:eastAsia="en-US"/>
              </w:rPr>
              <w:t>Metrica</w:t>
            </w:r>
          </w:p>
        </w:tc>
      </w:tr>
      <w:tr w:rsidR="004C2846" w:rsidRPr="004C2846" w14:paraId="22210B20" w14:textId="77777777" w:rsidTr="004C2846">
        <w:trPr>
          <w:trHeight w:val="186"/>
        </w:trPr>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90035" w14:textId="77777777" w:rsidR="004C2846" w:rsidRPr="004C2846" w:rsidRDefault="004C2846" w:rsidP="00EF35AB">
            <w:pPr>
              <w:spacing w:line="276" w:lineRule="auto"/>
              <w:rPr>
                <w:rFonts w:ascii="Calibri" w:eastAsia="Calibri" w:hAnsi="Calibri" w:cs="Calibri"/>
                <w:sz w:val="20"/>
                <w:szCs w:val="20"/>
                <w:lang w:eastAsia="en-US"/>
              </w:rPr>
            </w:pPr>
            <w:r w:rsidRPr="004C2846">
              <w:rPr>
                <w:rFonts w:ascii="Calibri" w:eastAsia="Calibri" w:hAnsi="Calibri" w:cs="Calibri"/>
                <w:sz w:val="20"/>
                <w:szCs w:val="20"/>
                <w:lang w:eastAsia="en-US"/>
              </w:rPr>
              <w:t>ERA Platform</w:t>
            </w:r>
          </w:p>
        </w:tc>
        <w:tc>
          <w:tcPr>
            <w:tcW w:w="2772" w:type="dxa"/>
            <w:tcBorders>
              <w:top w:val="nil"/>
              <w:left w:val="nil"/>
              <w:bottom w:val="single" w:sz="8" w:space="0" w:color="auto"/>
              <w:right w:val="single" w:sz="8" w:space="0" w:color="auto"/>
            </w:tcBorders>
            <w:tcMar>
              <w:top w:w="0" w:type="dxa"/>
              <w:left w:w="108" w:type="dxa"/>
              <w:bottom w:w="0" w:type="dxa"/>
              <w:right w:w="108" w:type="dxa"/>
            </w:tcMar>
            <w:hideMark/>
          </w:tcPr>
          <w:p w14:paraId="2B19A88D" w14:textId="77777777" w:rsidR="004C2846" w:rsidRPr="004C2846" w:rsidRDefault="004C2846" w:rsidP="00EF35AB">
            <w:pPr>
              <w:spacing w:line="276" w:lineRule="auto"/>
              <w:rPr>
                <w:rFonts w:ascii="Calibri" w:eastAsia="Calibri" w:hAnsi="Calibri" w:cs="Calibri"/>
                <w:sz w:val="20"/>
                <w:szCs w:val="20"/>
                <w:lang w:eastAsia="en-US"/>
              </w:rPr>
            </w:pPr>
            <w:r w:rsidRPr="004C2846">
              <w:rPr>
                <w:rFonts w:ascii="Calibri" w:eastAsia="Calibri" w:hAnsi="Calibri" w:cs="Calibri"/>
                <w:sz w:val="20"/>
                <w:szCs w:val="20"/>
                <w:lang w:eastAsia="en-US"/>
              </w:rPr>
              <w:t>SW-ERA-P-CORE-MCW</w:t>
            </w:r>
          </w:p>
        </w:tc>
        <w:tc>
          <w:tcPr>
            <w:tcW w:w="2969" w:type="dxa"/>
            <w:tcBorders>
              <w:top w:val="nil"/>
              <w:left w:val="nil"/>
              <w:bottom w:val="single" w:sz="8" w:space="0" w:color="auto"/>
              <w:right w:val="single" w:sz="8" w:space="0" w:color="auto"/>
            </w:tcBorders>
            <w:tcMar>
              <w:top w:w="0" w:type="dxa"/>
              <w:left w:w="108" w:type="dxa"/>
              <w:bottom w:w="0" w:type="dxa"/>
              <w:right w:w="108" w:type="dxa"/>
            </w:tcMar>
            <w:hideMark/>
          </w:tcPr>
          <w:p w14:paraId="12640503" w14:textId="77777777" w:rsidR="004C2846" w:rsidRPr="004C2846" w:rsidRDefault="004C2846" w:rsidP="00EF35AB">
            <w:pPr>
              <w:spacing w:line="276" w:lineRule="auto"/>
              <w:jc w:val="center"/>
              <w:rPr>
                <w:rFonts w:ascii="Calibri" w:eastAsia="Calibri" w:hAnsi="Calibri" w:cs="Calibri"/>
                <w:sz w:val="20"/>
                <w:szCs w:val="20"/>
                <w:lang w:eastAsia="en-US"/>
              </w:rPr>
            </w:pPr>
            <w:r w:rsidRPr="004C2846">
              <w:rPr>
                <w:rFonts w:ascii="Calibri" w:eastAsia="Calibri" w:hAnsi="Calibri" w:cs="Calibri"/>
                <w:sz w:val="20"/>
                <w:szCs w:val="20"/>
                <w:lang w:eastAsia="en-US"/>
              </w:rPr>
              <w:t>Core</w:t>
            </w:r>
          </w:p>
        </w:tc>
      </w:tr>
      <w:tr w:rsidR="004C2846" w:rsidRPr="004C2846" w14:paraId="55755675" w14:textId="77777777" w:rsidTr="004C2846">
        <w:trPr>
          <w:trHeight w:val="209"/>
        </w:trPr>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B48597" w14:textId="77777777" w:rsidR="004C2846" w:rsidRPr="004C2846" w:rsidRDefault="004C2846" w:rsidP="00EF35AB">
            <w:pPr>
              <w:spacing w:line="276" w:lineRule="auto"/>
              <w:rPr>
                <w:rFonts w:ascii="Calibri" w:eastAsia="Calibri" w:hAnsi="Calibri" w:cs="Calibri"/>
                <w:sz w:val="20"/>
                <w:szCs w:val="20"/>
                <w:lang w:eastAsia="en-US"/>
              </w:rPr>
            </w:pPr>
            <w:r w:rsidRPr="004C2846">
              <w:rPr>
                <w:rFonts w:ascii="Calibri" w:eastAsia="Calibri" w:hAnsi="Calibri" w:cs="Calibri"/>
                <w:sz w:val="20"/>
                <w:szCs w:val="20"/>
                <w:lang w:eastAsia="en-US"/>
              </w:rPr>
              <w:t>CALM</w:t>
            </w:r>
          </w:p>
        </w:tc>
        <w:tc>
          <w:tcPr>
            <w:tcW w:w="2772" w:type="dxa"/>
            <w:tcBorders>
              <w:top w:val="nil"/>
              <w:left w:val="nil"/>
              <w:bottom w:val="single" w:sz="8" w:space="0" w:color="auto"/>
              <w:right w:val="single" w:sz="8" w:space="0" w:color="auto"/>
            </w:tcBorders>
            <w:tcMar>
              <w:top w:w="0" w:type="dxa"/>
              <w:left w:w="108" w:type="dxa"/>
              <w:bottom w:w="0" w:type="dxa"/>
              <w:right w:w="108" w:type="dxa"/>
            </w:tcMar>
            <w:hideMark/>
          </w:tcPr>
          <w:p w14:paraId="7075F02F" w14:textId="77777777" w:rsidR="004C2846" w:rsidRPr="004C2846" w:rsidRDefault="004C2846" w:rsidP="00EF35AB">
            <w:pPr>
              <w:spacing w:line="276" w:lineRule="auto"/>
              <w:rPr>
                <w:rFonts w:ascii="Calibri" w:eastAsia="Calibri" w:hAnsi="Calibri" w:cs="Calibri"/>
                <w:sz w:val="20"/>
                <w:szCs w:val="20"/>
                <w:lang w:eastAsia="en-US"/>
              </w:rPr>
            </w:pPr>
            <w:r w:rsidRPr="004C2846">
              <w:rPr>
                <w:rFonts w:ascii="Calibri" w:eastAsia="Calibri" w:hAnsi="Calibri" w:cs="Calibri"/>
                <w:sz w:val="20"/>
                <w:szCs w:val="20"/>
                <w:lang w:eastAsia="en-US"/>
              </w:rPr>
              <w:t>SW-CALM-CORE</w:t>
            </w:r>
          </w:p>
        </w:tc>
        <w:tc>
          <w:tcPr>
            <w:tcW w:w="2969" w:type="dxa"/>
            <w:tcBorders>
              <w:top w:val="nil"/>
              <w:left w:val="nil"/>
              <w:bottom w:val="single" w:sz="8" w:space="0" w:color="auto"/>
              <w:right w:val="single" w:sz="8" w:space="0" w:color="auto"/>
            </w:tcBorders>
            <w:tcMar>
              <w:top w:w="0" w:type="dxa"/>
              <w:left w:w="108" w:type="dxa"/>
              <w:bottom w:w="0" w:type="dxa"/>
              <w:right w:w="108" w:type="dxa"/>
            </w:tcMar>
            <w:hideMark/>
          </w:tcPr>
          <w:p w14:paraId="778C1E5A" w14:textId="77777777" w:rsidR="004C2846" w:rsidRPr="004C2846" w:rsidRDefault="004C2846" w:rsidP="00EF35AB">
            <w:pPr>
              <w:spacing w:line="276" w:lineRule="auto"/>
              <w:jc w:val="center"/>
              <w:rPr>
                <w:rFonts w:ascii="Calibri" w:eastAsia="Calibri" w:hAnsi="Calibri" w:cs="Calibri"/>
                <w:sz w:val="20"/>
                <w:szCs w:val="20"/>
                <w:lang w:eastAsia="en-US"/>
              </w:rPr>
            </w:pPr>
            <w:r w:rsidRPr="004C2846">
              <w:rPr>
                <w:rFonts w:ascii="Calibri" w:eastAsia="Calibri" w:hAnsi="Calibri" w:cs="Calibri"/>
                <w:sz w:val="20"/>
                <w:szCs w:val="20"/>
                <w:lang w:eastAsia="en-US"/>
              </w:rPr>
              <w:t>Core</w:t>
            </w:r>
          </w:p>
        </w:tc>
      </w:tr>
      <w:tr w:rsidR="004C2846" w:rsidRPr="004C2846" w14:paraId="36B53F6C" w14:textId="77777777" w:rsidTr="004C2846">
        <w:trPr>
          <w:trHeight w:val="209"/>
        </w:trPr>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82B8C6" w14:textId="77777777" w:rsidR="004C2846" w:rsidRPr="004C2846" w:rsidRDefault="004C2846" w:rsidP="00EF35AB">
            <w:pPr>
              <w:spacing w:line="276" w:lineRule="auto"/>
              <w:rPr>
                <w:rFonts w:ascii="Calibri" w:eastAsia="Calibri" w:hAnsi="Calibri" w:cs="Calibri"/>
                <w:sz w:val="20"/>
                <w:szCs w:val="20"/>
                <w:lang w:val="en-US" w:eastAsia="en-US"/>
              </w:rPr>
            </w:pPr>
            <w:r w:rsidRPr="004C2846">
              <w:rPr>
                <w:rFonts w:ascii="Calibri" w:eastAsia="Calibri" w:hAnsi="Calibri" w:cs="Calibri"/>
                <w:sz w:val="20"/>
                <w:szCs w:val="20"/>
                <w:lang w:val="en-US" w:eastAsia="en-US"/>
              </w:rPr>
              <w:t>PRISM Pro</w:t>
            </w:r>
          </w:p>
        </w:tc>
        <w:tc>
          <w:tcPr>
            <w:tcW w:w="2772" w:type="dxa"/>
            <w:tcBorders>
              <w:top w:val="nil"/>
              <w:left w:val="nil"/>
              <w:bottom w:val="single" w:sz="8" w:space="0" w:color="auto"/>
              <w:right w:val="single" w:sz="8" w:space="0" w:color="auto"/>
            </w:tcBorders>
            <w:tcMar>
              <w:top w:w="0" w:type="dxa"/>
              <w:left w:w="108" w:type="dxa"/>
              <w:bottom w:w="0" w:type="dxa"/>
              <w:right w:w="108" w:type="dxa"/>
            </w:tcMar>
            <w:hideMark/>
          </w:tcPr>
          <w:p w14:paraId="5EF7377B" w14:textId="77777777" w:rsidR="004C2846" w:rsidRPr="004C2846" w:rsidRDefault="004C2846" w:rsidP="00EF35AB">
            <w:pPr>
              <w:spacing w:line="276" w:lineRule="auto"/>
              <w:rPr>
                <w:rFonts w:ascii="Calibri" w:eastAsia="Calibri" w:hAnsi="Calibri" w:cs="Calibri"/>
                <w:sz w:val="20"/>
                <w:szCs w:val="20"/>
                <w:lang w:val="en-US" w:eastAsia="en-US"/>
              </w:rPr>
            </w:pPr>
            <w:r w:rsidRPr="004C2846">
              <w:rPr>
                <w:rFonts w:ascii="Calibri" w:eastAsia="Calibri" w:hAnsi="Calibri" w:cs="Calibri"/>
                <w:sz w:val="20"/>
                <w:szCs w:val="20"/>
                <w:lang w:val="en-US" w:eastAsia="en-US"/>
              </w:rPr>
              <w:t>LIC-PRS-PRO</w:t>
            </w:r>
          </w:p>
        </w:tc>
        <w:tc>
          <w:tcPr>
            <w:tcW w:w="2969" w:type="dxa"/>
            <w:tcBorders>
              <w:top w:val="nil"/>
              <w:left w:val="nil"/>
              <w:bottom w:val="single" w:sz="8" w:space="0" w:color="auto"/>
              <w:right w:val="single" w:sz="8" w:space="0" w:color="auto"/>
            </w:tcBorders>
            <w:tcMar>
              <w:top w:w="0" w:type="dxa"/>
              <w:left w:w="108" w:type="dxa"/>
              <w:bottom w:w="0" w:type="dxa"/>
              <w:right w:w="108" w:type="dxa"/>
            </w:tcMar>
            <w:hideMark/>
          </w:tcPr>
          <w:p w14:paraId="4D184253" w14:textId="77777777" w:rsidR="004C2846" w:rsidRPr="004C2846" w:rsidRDefault="004C2846" w:rsidP="00EF35AB">
            <w:pPr>
              <w:spacing w:line="276" w:lineRule="auto"/>
              <w:jc w:val="center"/>
              <w:rPr>
                <w:rFonts w:ascii="Calibri" w:eastAsia="Calibri" w:hAnsi="Calibri" w:cs="Calibri"/>
                <w:sz w:val="20"/>
                <w:szCs w:val="20"/>
                <w:lang w:val="en-US" w:eastAsia="en-US"/>
              </w:rPr>
            </w:pPr>
            <w:r w:rsidRPr="004C2846">
              <w:rPr>
                <w:rFonts w:ascii="Calibri" w:eastAsia="Calibri" w:hAnsi="Calibri" w:cs="Calibri"/>
                <w:sz w:val="20"/>
                <w:szCs w:val="20"/>
                <w:lang w:val="en-US" w:eastAsia="en-US"/>
              </w:rPr>
              <w:t>Nodi</w:t>
            </w:r>
          </w:p>
        </w:tc>
      </w:tr>
      <w:tr w:rsidR="004C2846" w:rsidRPr="004C2846" w14:paraId="7318B18E" w14:textId="77777777" w:rsidTr="004C2846">
        <w:trPr>
          <w:trHeight w:val="209"/>
        </w:trPr>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EE0D5" w14:textId="77777777" w:rsidR="004C2846" w:rsidRPr="004C2846" w:rsidRDefault="004C2846" w:rsidP="00EF35AB">
            <w:pPr>
              <w:spacing w:line="276" w:lineRule="auto"/>
              <w:rPr>
                <w:rFonts w:ascii="Calibri" w:eastAsia="Calibri" w:hAnsi="Calibri" w:cs="Calibri"/>
                <w:sz w:val="20"/>
                <w:szCs w:val="20"/>
                <w:lang w:eastAsia="en-US"/>
              </w:rPr>
            </w:pPr>
            <w:r w:rsidRPr="004C2846">
              <w:rPr>
                <w:rFonts w:ascii="Calibri" w:eastAsia="Calibri" w:hAnsi="Calibri" w:cs="Calibri"/>
                <w:sz w:val="20"/>
                <w:szCs w:val="20"/>
                <w:lang w:eastAsia="en-US"/>
              </w:rPr>
              <w:lastRenderedPageBreak/>
              <w:t>FLOW</w:t>
            </w:r>
          </w:p>
        </w:tc>
        <w:tc>
          <w:tcPr>
            <w:tcW w:w="2772" w:type="dxa"/>
            <w:tcBorders>
              <w:top w:val="nil"/>
              <w:left w:val="nil"/>
              <w:bottom w:val="single" w:sz="8" w:space="0" w:color="auto"/>
              <w:right w:val="single" w:sz="8" w:space="0" w:color="auto"/>
            </w:tcBorders>
            <w:tcMar>
              <w:top w:w="0" w:type="dxa"/>
              <w:left w:w="108" w:type="dxa"/>
              <w:bottom w:w="0" w:type="dxa"/>
              <w:right w:w="108" w:type="dxa"/>
            </w:tcMar>
            <w:hideMark/>
          </w:tcPr>
          <w:p w14:paraId="071439FA" w14:textId="77777777" w:rsidR="004C2846" w:rsidRPr="004C2846" w:rsidRDefault="004C2846" w:rsidP="00EF35AB">
            <w:pPr>
              <w:spacing w:line="276" w:lineRule="auto"/>
              <w:rPr>
                <w:rFonts w:ascii="Calibri" w:eastAsia="Calibri" w:hAnsi="Calibri" w:cs="Calibri"/>
                <w:sz w:val="20"/>
                <w:szCs w:val="20"/>
                <w:lang w:eastAsia="en-US"/>
              </w:rPr>
            </w:pPr>
            <w:r w:rsidRPr="004C2846">
              <w:rPr>
                <w:rFonts w:ascii="Calibri" w:eastAsia="Calibri" w:hAnsi="Calibri" w:cs="Calibri"/>
                <w:sz w:val="20"/>
                <w:szCs w:val="20"/>
                <w:lang w:eastAsia="en-US"/>
              </w:rPr>
              <w:t>LIC-FLOW</w:t>
            </w:r>
          </w:p>
        </w:tc>
        <w:tc>
          <w:tcPr>
            <w:tcW w:w="2969" w:type="dxa"/>
            <w:tcBorders>
              <w:top w:val="nil"/>
              <w:left w:val="nil"/>
              <w:bottom w:val="single" w:sz="8" w:space="0" w:color="auto"/>
              <w:right w:val="single" w:sz="8" w:space="0" w:color="auto"/>
            </w:tcBorders>
            <w:tcMar>
              <w:top w:w="0" w:type="dxa"/>
              <w:left w:w="108" w:type="dxa"/>
              <w:bottom w:w="0" w:type="dxa"/>
              <w:right w:w="108" w:type="dxa"/>
            </w:tcMar>
            <w:hideMark/>
          </w:tcPr>
          <w:p w14:paraId="2E00E332" w14:textId="77777777" w:rsidR="004C2846" w:rsidRPr="004C2846" w:rsidRDefault="004C2846" w:rsidP="00EF35AB">
            <w:pPr>
              <w:spacing w:line="276" w:lineRule="auto"/>
              <w:jc w:val="center"/>
              <w:rPr>
                <w:rFonts w:ascii="Calibri" w:eastAsia="Calibri" w:hAnsi="Calibri" w:cs="Calibri"/>
                <w:sz w:val="20"/>
                <w:szCs w:val="20"/>
                <w:lang w:eastAsia="en-US"/>
              </w:rPr>
            </w:pPr>
            <w:r w:rsidRPr="004C2846">
              <w:rPr>
                <w:rFonts w:ascii="Calibri" w:eastAsia="Calibri" w:hAnsi="Calibri" w:cs="Calibri"/>
                <w:sz w:val="20"/>
                <w:szCs w:val="20"/>
                <w:lang w:eastAsia="en-US"/>
              </w:rPr>
              <w:t>Nodi</w:t>
            </w:r>
          </w:p>
        </w:tc>
      </w:tr>
    </w:tbl>
    <w:p w14:paraId="02FFDE48" w14:textId="77777777" w:rsidR="007F07CC" w:rsidRDefault="007F07CC" w:rsidP="00EF35AB">
      <w:pPr>
        <w:pStyle w:val="Titolo2"/>
        <w:keepLines w:val="0"/>
        <w:numPr>
          <w:ilvl w:val="1"/>
          <w:numId w:val="0"/>
        </w:numPr>
        <w:tabs>
          <w:tab w:val="num" w:pos="0"/>
        </w:tabs>
        <w:spacing w:before="0" w:line="276" w:lineRule="auto"/>
        <w:ind w:left="794" w:hanging="794"/>
        <w:jc w:val="both"/>
        <w:rPr>
          <w:rFonts w:asciiTheme="minorHAnsi" w:hAnsiTheme="minorHAnsi" w:cstheme="minorHAnsi"/>
          <w:color w:val="auto"/>
          <w:sz w:val="24"/>
          <w:szCs w:val="24"/>
        </w:rPr>
      </w:pPr>
    </w:p>
    <w:p w14:paraId="7B1AE01C" w14:textId="0C1E5718" w:rsidR="00E50718" w:rsidRPr="00D14C18" w:rsidRDefault="00E50718" w:rsidP="00EF35AB">
      <w:pPr>
        <w:pStyle w:val="Titolo2"/>
        <w:keepLines w:val="0"/>
        <w:numPr>
          <w:ilvl w:val="1"/>
          <w:numId w:val="0"/>
        </w:numPr>
        <w:tabs>
          <w:tab w:val="num" w:pos="0"/>
        </w:tabs>
        <w:spacing w:before="0" w:line="276" w:lineRule="auto"/>
        <w:ind w:left="794" w:hanging="794"/>
        <w:jc w:val="both"/>
        <w:rPr>
          <w:rFonts w:asciiTheme="minorHAnsi" w:hAnsiTheme="minorHAnsi" w:cstheme="minorHAnsi"/>
          <w:color w:val="auto"/>
          <w:sz w:val="24"/>
          <w:szCs w:val="24"/>
        </w:rPr>
      </w:pPr>
      <w:r w:rsidRPr="00D14C18">
        <w:rPr>
          <w:rFonts w:asciiTheme="minorHAnsi" w:hAnsiTheme="minorHAnsi" w:cstheme="minorHAnsi"/>
          <w:color w:val="auto"/>
          <w:sz w:val="24"/>
          <w:szCs w:val="24"/>
        </w:rPr>
        <w:t>FORNITURA OPZIONALE SECONDO ANNO</w:t>
      </w:r>
      <w:r w:rsidR="00E73DFF" w:rsidRPr="00D14C18">
        <w:rPr>
          <w:rFonts w:asciiTheme="minorHAnsi" w:hAnsiTheme="minorHAnsi" w:cstheme="minorHAnsi"/>
          <w:color w:val="auto"/>
          <w:sz w:val="24"/>
          <w:szCs w:val="24"/>
        </w:rPr>
        <w:t>.</w:t>
      </w:r>
    </w:p>
    <w:p w14:paraId="51149359" w14:textId="0582C509" w:rsidR="00E50718" w:rsidRPr="00E50718" w:rsidRDefault="00E50718" w:rsidP="00EF35AB">
      <w:pPr>
        <w:pStyle w:val="Corpotesto"/>
        <w:spacing w:after="0" w:line="276" w:lineRule="auto"/>
        <w:jc w:val="both"/>
        <w:rPr>
          <w:rFonts w:asciiTheme="minorHAnsi" w:hAnsiTheme="minorHAnsi" w:cstheme="minorHAnsi"/>
          <w:sz w:val="20"/>
          <w:szCs w:val="20"/>
        </w:rPr>
      </w:pPr>
      <w:r w:rsidRPr="00E50718">
        <w:rPr>
          <w:rFonts w:asciiTheme="minorHAnsi" w:hAnsiTheme="minorHAnsi" w:cstheme="minorHAnsi"/>
          <w:sz w:val="20"/>
          <w:szCs w:val="20"/>
        </w:rPr>
        <w:t xml:space="preserve">Per il sito primario e per il sito di DR si richiede la fornitura </w:t>
      </w:r>
      <w:r w:rsidR="00E73DFF">
        <w:rPr>
          <w:rFonts w:asciiTheme="minorHAnsi" w:hAnsiTheme="minorHAnsi" w:cstheme="minorHAnsi"/>
          <w:sz w:val="20"/>
          <w:szCs w:val="20"/>
        </w:rPr>
        <w:t xml:space="preserve">opzionale per due anni (su richiesta di Sogei) </w:t>
      </w:r>
      <w:r w:rsidRPr="00E50718">
        <w:rPr>
          <w:rFonts w:asciiTheme="minorHAnsi" w:hAnsiTheme="minorHAnsi" w:cstheme="minorHAnsi"/>
          <w:sz w:val="20"/>
          <w:szCs w:val="20"/>
        </w:rPr>
        <w:t>delle seguenti parti</w:t>
      </w:r>
      <w:r w:rsidR="00E73DFF">
        <w:rPr>
          <w:rFonts w:asciiTheme="minorHAnsi" w:hAnsiTheme="minorHAnsi" w:cstheme="minorHAnsi"/>
          <w:sz w:val="20"/>
          <w:szCs w:val="20"/>
        </w:rPr>
        <w:t>, a partire dal secondo anno sino alla fine del contratto triennale</w:t>
      </w:r>
      <w:r w:rsidRPr="00E50718">
        <w:rPr>
          <w:rFonts w:asciiTheme="minorHAnsi" w:hAnsiTheme="minorHAnsi" w:cstheme="minorHAnsi"/>
          <w:sz w:val="20"/>
          <w:szCs w:val="20"/>
        </w:rPr>
        <w:t>:</w:t>
      </w:r>
    </w:p>
    <w:p w14:paraId="1D65AB41" w14:textId="61982C97" w:rsidR="00E50718" w:rsidRPr="00E50718" w:rsidRDefault="00E50718" w:rsidP="00EF35AB">
      <w:pPr>
        <w:pStyle w:val="Trattino"/>
        <w:spacing w:before="0" w:line="276" w:lineRule="auto"/>
        <w:rPr>
          <w:rStyle w:val="Collegamentoipertestuale"/>
          <w:rFonts w:asciiTheme="minorHAnsi" w:eastAsiaTheme="majorEastAsia" w:hAnsiTheme="minorHAnsi" w:cstheme="minorHAnsi"/>
          <w:color w:val="auto"/>
        </w:rPr>
      </w:pPr>
      <w:r w:rsidRPr="00E50718">
        <w:rPr>
          <w:rFonts w:asciiTheme="minorHAnsi" w:hAnsiTheme="minorHAnsi" w:cstheme="minorHAnsi"/>
        </w:rPr>
        <w:t xml:space="preserve">6 nodi computazionali per ogni sito le cui caratteristiche sono descritte nel requisito tecnologico vincolante </w:t>
      </w:r>
      <w:r w:rsidRPr="00E50718">
        <w:rPr>
          <w:rStyle w:val="Collegamentoipertestuale"/>
          <w:rFonts w:asciiTheme="minorHAnsi" w:eastAsiaTheme="majorEastAsia" w:hAnsiTheme="minorHAnsi" w:cstheme="minorHAnsi"/>
        </w:rPr>
        <w:fldChar w:fldCharType="begin"/>
      </w:r>
      <w:r w:rsidRPr="00E50718">
        <w:rPr>
          <w:rFonts w:asciiTheme="minorHAnsi" w:hAnsiTheme="minorHAnsi" w:cstheme="minorHAnsi"/>
        </w:rPr>
        <w:instrText xml:space="preserve"> REF _Ref59174462 \h </w:instrText>
      </w:r>
      <w:r w:rsidRPr="00E50718">
        <w:rPr>
          <w:rStyle w:val="Collegamentoipertestuale"/>
          <w:rFonts w:asciiTheme="minorHAnsi" w:eastAsiaTheme="majorEastAsia" w:hAnsiTheme="minorHAnsi" w:cstheme="minorHAnsi"/>
        </w:rPr>
        <w:instrText xml:space="preserve"> \* MERGEFORMAT </w:instrText>
      </w:r>
      <w:r w:rsidRPr="00E50718">
        <w:rPr>
          <w:rStyle w:val="Collegamentoipertestuale"/>
          <w:rFonts w:asciiTheme="minorHAnsi" w:eastAsiaTheme="majorEastAsia" w:hAnsiTheme="minorHAnsi" w:cstheme="minorHAnsi"/>
        </w:rPr>
      </w:r>
      <w:r w:rsidRPr="00E50718">
        <w:rPr>
          <w:rStyle w:val="Collegamentoipertestuale"/>
          <w:rFonts w:asciiTheme="minorHAnsi" w:eastAsiaTheme="majorEastAsia" w:hAnsiTheme="minorHAnsi" w:cstheme="minorHAnsi"/>
        </w:rPr>
        <w:fldChar w:fldCharType="separate"/>
      </w:r>
      <w:r w:rsidRPr="00E50718">
        <w:rPr>
          <w:rFonts w:asciiTheme="minorHAnsi" w:hAnsiTheme="minorHAnsi" w:cstheme="minorHAnsi"/>
        </w:rPr>
        <w:t>RTV2</w:t>
      </w:r>
      <w:r w:rsidRPr="00E50718">
        <w:rPr>
          <w:rStyle w:val="Collegamentoipertestuale"/>
          <w:rFonts w:asciiTheme="minorHAnsi" w:eastAsiaTheme="majorEastAsia" w:hAnsiTheme="minorHAnsi" w:cstheme="minorHAnsi"/>
        </w:rPr>
        <w:fldChar w:fldCharType="end"/>
      </w:r>
      <w:r w:rsidR="007F07CC" w:rsidRPr="007F07CC">
        <w:rPr>
          <w:rFonts w:asciiTheme="minorHAnsi" w:hAnsiTheme="minorHAnsi" w:cstheme="minorHAnsi"/>
        </w:rPr>
        <w:t xml:space="preserve"> </w:t>
      </w:r>
      <w:r w:rsidR="007F07CC">
        <w:rPr>
          <w:rFonts w:asciiTheme="minorHAnsi" w:hAnsiTheme="minorHAnsi" w:cstheme="minorHAnsi"/>
        </w:rPr>
        <w:t>e relativo servizio di manutenzione</w:t>
      </w:r>
      <w:r w:rsidR="008550D0">
        <w:rPr>
          <w:rFonts w:asciiTheme="minorHAnsi" w:hAnsiTheme="minorHAnsi" w:cstheme="minorHAnsi"/>
        </w:rPr>
        <w:t xml:space="preserve"> per 24 mesi</w:t>
      </w:r>
      <w:r w:rsidRPr="008550D0">
        <w:rPr>
          <w:rStyle w:val="Collegamentoipertestuale"/>
          <w:rFonts w:asciiTheme="minorHAnsi" w:eastAsiaTheme="majorEastAsia" w:hAnsiTheme="minorHAnsi" w:cstheme="minorHAnsi"/>
          <w:color w:val="auto"/>
          <w:u w:val="none"/>
        </w:rPr>
        <w:t>;</w:t>
      </w:r>
    </w:p>
    <w:p w14:paraId="6067A1FF"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Servizi di installazione e configurazione dei sistemi;</w:t>
      </w:r>
    </w:p>
    <w:p w14:paraId="02BE951F" w14:textId="3268CE8B" w:rsidR="00E50718" w:rsidRPr="00E50718" w:rsidRDefault="00E50718" w:rsidP="00EF35AB">
      <w:pPr>
        <w:pStyle w:val="Trattino"/>
        <w:numPr>
          <w:ilvl w:val="0"/>
          <w:numId w:val="0"/>
        </w:numPr>
        <w:spacing w:before="0" w:line="276" w:lineRule="auto"/>
        <w:rPr>
          <w:rFonts w:asciiTheme="minorHAnsi" w:hAnsiTheme="minorHAnsi" w:cstheme="minorHAnsi"/>
        </w:rPr>
      </w:pPr>
      <w:r w:rsidRPr="00E50718">
        <w:rPr>
          <w:rFonts w:asciiTheme="minorHAnsi" w:hAnsiTheme="minorHAnsi" w:cstheme="minorHAnsi"/>
        </w:rPr>
        <w:t xml:space="preserve">Al fine di realizzare i requisiti progettuali vincolanti </w:t>
      </w:r>
      <w:r w:rsidR="00E65D88">
        <w:rPr>
          <w:rFonts w:asciiTheme="minorHAnsi" w:hAnsiTheme="minorHAnsi" w:cstheme="minorHAnsi"/>
        </w:rPr>
        <w:t>sopra indicati</w:t>
      </w:r>
      <w:r w:rsidRPr="00E50718">
        <w:rPr>
          <w:rFonts w:asciiTheme="minorHAnsi" w:hAnsiTheme="minorHAnsi" w:cstheme="minorHAnsi"/>
        </w:rPr>
        <w:t>, si richiedono i seguenti software:</w:t>
      </w:r>
    </w:p>
    <w:p w14:paraId="646B85CD"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Sottoscrizione delle licenze software fino al termine del contratto di Nutanix ERA Platform (provisioning, gestione automatizzata database e motore di iperconvergenza integrato), per i 384 core richiesti;</w:t>
      </w:r>
    </w:p>
    <w:p w14:paraId="0BF8E484" w14:textId="12CF7C59" w:rsid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Sottoscrizione delle licenze software fino al termine del contratto di Nutanix: Prism Pro (console di gestione centralizzata), Calm (automazione e orchestrazione database) e Flow (micro-segmentazione di rete) per tutti i 12 nodi e i 384 core richiesti.</w:t>
      </w:r>
    </w:p>
    <w:tbl>
      <w:tblPr>
        <w:tblW w:w="8513" w:type="dxa"/>
        <w:tblCellMar>
          <w:left w:w="0" w:type="dxa"/>
          <w:right w:w="0" w:type="dxa"/>
        </w:tblCellMar>
        <w:tblLook w:val="04A0" w:firstRow="1" w:lastRow="0" w:firstColumn="1" w:lastColumn="0" w:noHBand="0" w:noVBand="1"/>
      </w:tblPr>
      <w:tblGrid>
        <w:gridCol w:w="2772"/>
        <w:gridCol w:w="2772"/>
        <w:gridCol w:w="2969"/>
      </w:tblGrid>
      <w:tr w:rsidR="00AB0B30" w:rsidRPr="004C2846" w14:paraId="5BEB7054" w14:textId="77777777" w:rsidTr="00267B81">
        <w:trPr>
          <w:trHeight w:val="209"/>
        </w:trPr>
        <w:tc>
          <w:tcPr>
            <w:tcW w:w="2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11C64E" w14:textId="77777777" w:rsidR="00AB0B30" w:rsidRPr="004C2846" w:rsidRDefault="00AB0B30" w:rsidP="00EF35AB">
            <w:pPr>
              <w:spacing w:line="276" w:lineRule="auto"/>
              <w:jc w:val="center"/>
              <w:rPr>
                <w:rFonts w:ascii="Calibri" w:eastAsia="Calibri" w:hAnsi="Calibri" w:cs="Calibri"/>
                <w:b/>
                <w:bCs/>
                <w:sz w:val="20"/>
                <w:szCs w:val="20"/>
                <w:lang w:eastAsia="en-US"/>
              </w:rPr>
            </w:pPr>
            <w:r w:rsidRPr="004C2846">
              <w:rPr>
                <w:rFonts w:ascii="Calibri" w:eastAsia="Calibri" w:hAnsi="Calibri" w:cs="Calibri"/>
                <w:b/>
                <w:bCs/>
                <w:sz w:val="20"/>
                <w:szCs w:val="20"/>
                <w:lang w:eastAsia="en-US"/>
              </w:rPr>
              <w:t>Nome Software</w:t>
            </w:r>
          </w:p>
        </w:tc>
        <w:tc>
          <w:tcPr>
            <w:tcW w:w="2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F178C6" w14:textId="77777777" w:rsidR="00AB0B30" w:rsidRPr="004C2846" w:rsidRDefault="00AB0B30" w:rsidP="00EF35AB">
            <w:pPr>
              <w:spacing w:line="276" w:lineRule="auto"/>
              <w:jc w:val="center"/>
              <w:rPr>
                <w:rFonts w:ascii="Calibri" w:eastAsia="Calibri" w:hAnsi="Calibri" w:cs="Calibri"/>
                <w:b/>
                <w:bCs/>
                <w:sz w:val="20"/>
                <w:szCs w:val="20"/>
                <w:lang w:eastAsia="en-US"/>
              </w:rPr>
            </w:pPr>
            <w:r w:rsidRPr="004C2846">
              <w:rPr>
                <w:rFonts w:ascii="Calibri" w:eastAsia="Calibri" w:hAnsi="Calibri" w:cs="Calibri"/>
                <w:b/>
                <w:bCs/>
                <w:sz w:val="20"/>
                <w:szCs w:val="20"/>
                <w:lang w:eastAsia="en-US"/>
              </w:rPr>
              <w:t>Codice Prodotto</w:t>
            </w:r>
          </w:p>
        </w:tc>
        <w:tc>
          <w:tcPr>
            <w:tcW w:w="2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B326FD" w14:textId="77777777" w:rsidR="00AB0B30" w:rsidRPr="004C2846" w:rsidRDefault="00AB0B30" w:rsidP="00EF35AB">
            <w:pPr>
              <w:spacing w:line="276" w:lineRule="auto"/>
              <w:jc w:val="center"/>
              <w:rPr>
                <w:rFonts w:ascii="Calibri" w:eastAsia="Calibri" w:hAnsi="Calibri" w:cs="Calibri"/>
                <w:b/>
                <w:bCs/>
                <w:sz w:val="20"/>
                <w:szCs w:val="20"/>
                <w:lang w:eastAsia="en-US"/>
              </w:rPr>
            </w:pPr>
            <w:r w:rsidRPr="004C2846">
              <w:rPr>
                <w:rFonts w:ascii="Calibri" w:eastAsia="Calibri" w:hAnsi="Calibri" w:cs="Calibri"/>
                <w:b/>
                <w:bCs/>
                <w:sz w:val="20"/>
                <w:szCs w:val="20"/>
                <w:lang w:eastAsia="en-US"/>
              </w:rPr>
              <w:t>Metrica</w:t>
            </w:r>
          </w:p>
        </w:tc>
      </w:tr>
      <w:tr w:rsidR="00AB0B30" w:rsidRPr="004C2846" w14:paraId="7F1635BE" w14:textId="77777777" w:rsidTr="00267B81">
        <w:trPr>
          <w:trHeight w:val="186"/>
        </w:trPr>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13E19" w14:textId="77777777" w:rsidR="00AB0B30" w:rsidRPr="004C2846" w:rsidRDefault="00AB0B30" w:rsidP="00EF35AB">
            <w:pPr>
              <w:spacing w:line="276" w:lineRule="auto"/>
              <w:rPr>
                <w:rFonts w:ascii="Calibri" w:eastAsia="Calibri" w:hAnsi="Calibri" w:cs="Calibri"/>
                <w:sz w:val="20"/>
                <w:szCs w:val="20"/>
                <w:lang w:eastAsia="en-US"/>
              </w:rPr>
            </w:pPr>
            <w:r w:rsidRPr="004C2846">
              <w:rPr>
                <w:rFonts w:ascii="Calibri" w:eastAsia="Calibri" w:hAnsi="Calibri" w:cs="Calibri"/>
                <w:sz w:val="20"/>
                <w:szCs w:val="20"/>
                <w:lang w:eastAsia="en-US"/>
              </w:rPr>
              <w:t>ERA Platform</w:t>
            </w:r>
          </w:p>
        </w:tc>
        <w:tc>
          <w:tcPr>
            <w:tcW w:w="2772" w:type="dxa"/>
            <w:tcBorders>
              <w:top w:val="nil"/>
              <w:left w:val="nil"/>
              <w:bottom w:val="single" w:sz="8" w:space="0" w:color="auto"/>
              <w:right w:val="single" w:sz="8" w:space="0" w:color="auto"/>
            </w:tcBorders>
            <w:tcMar>
              <w:top w:w="0" w:type="dxa"/>
              <w:left w:w="108" w:type="dxa"/>
              <w:bottom w:w="0" w:type="dxa"/>
              <w:right w:w="108" w:type="dxa"/>
            </w:tcMar>
            <w:hideMark/>
          </w:tcPr>
          <w:p w14:paraId="4BF84163" w14:textId="77777777" w:rsidR="00AB0B30" w:rsidRPr="004C2846" w:rsidRDefault="00AB0B30" w:rsidP="00EF35AB">
            <w:pPr>
              <w:spacing w:line="276" w:lineRule="auto"/>
              <w:rPr>
                <w:rFonts w:ascii="Calibri" w:eastAsia="Calibri" w:hAnsi="Calibri" w:cs="Calibri"/>
                <w:sz w:val="20"/>
                <w:szCs w:val="20"/>
                <w:lang w:eastAsia="en-US"/>
              </w:rPr>
            </w:pPr>
            <w:r w:rsidRPr="004C2846">
              <w:rPr>
                <w:rFonts w:ascii="Calibri" w:eastAsia="Calibri" w:hAnsi="Calibri" w:cs="Calibri"/>
                <w:sz w:val="20"/>
                <w:szCs w:val="20"/>
                <w:lang w:eastAsia="en-US"/>
              </w:rPr>
              <w:t>SW-ERA-P-CORE-MCW</w:t>
            </w:r>
          </w:p>
        </w:tc>
        <w:tc>
          <w:tcPr>
            <w:tcW w:w="2969" w:type="dxa"/>
            <w:tcBorders>
              <w:top w:val="nil"/>
              <w:left w:val="nil"/>
              <w:bottom w:val="single" w:sz="8" w:space="0" w:color="auto"/>
              <w:right w:val="single" w:sz="8" w:space="0" w:color="auto"/>
            </w:tcBorders>
            <w:tcMar>
              <w:top w:w="0" w:type="dxa"/>
              <w:left w:w="108" w:type="dxa"/>
              <w:bottom w:w="0" w:type="dxa"/>
              <w:right w:w="108" w:type="dxa"/>
            </w:tcMar>
            <w:hideMark/>
          </w:tcPr>
          <w:p w14:paraId="0DF159FF" w14:textId="77777777" w:rsidR="00AB0B30" w:rsidRPr="004C2846" w:rsidRDefault="00AB0B30" w:rsidP="00EF35AB">
            <w:pPr>
              <w:spacing w:line="276" w:lineRule="auto"/>
              <w:jc w:val="center"/>
              <w:rPr>
                <w:rFonts w:ascii="Calibri" w:eastAsia="Calibri" w:hAnsi="Calibri" w:cs="Calibri"/>
                <w:sz w:val="20"/>
                <w:szCs w:val="20"/>
                <w:lang w:eastAsia="en-US"/>
              </w:rPr>
            </w:pPr>
            <w:r w:rsidRPr="004C2846">
              <w:rPr>
                <w:rFonts w:ascii="Calibri" w:eastAsia="Calibri" w:hAnsi="Calibri" w:cs="Calibri"/>
                <w:sz w:val="20"/>
                <w:szCs w:val="20"/>
                <w:lang w:eastAsia="en-US"/>
              </w:rPr>
              <w:t>Core</w:t>
            </w:r>
          </w:p>
        </w:tc>
      </w:tr>
      <w:tr w:rsidR="00AB0B30" w:rsidRPr="004C2846" w14:paraId="30BFC124" w14:textId="77777777" w:rsidTr="00267B81">
        <w:trPr>
          <w:trHeight w:val="209"/>
        </w:trPr>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8BD60" w14:textId="77777777" w:rsidR="00AB0B30" w:rsidRPr="004C2846" w:rsidRDefault="00AB0B30" w:rsidP="00EF35AB">
            <w:pPr>
              <w:spacing w:line="276" w:lineRule="auto"/>
              <w:rPr>
                <w:rFonts w:ascii="Calibri" w:eastAsia="Calibri" w:hAnsi="Calibri" w:cs="Calibri"/>
                <w:sz w:val="20"/>
                <w:szCs w:val="20"/>
                <w:lang w:eastAsia="en-US"/>
              </w:rPr>
            </w:pPr>
            <w:r w:rsidRPr="004C2846">
              <w:rPr>
                <w:rFonts w:ascii="Calibri" w:eastAsia="Calibri" w:hAnsi="Calibri" w:cs="Calibri"/>
                <w:sz w:val="20"/>
                <w:szCs w:val="20"/>
                <w:lang w:eastAsia="en-US"/>
              </w:rPr>
              <w:t>CALM</w:t>
            </w:r>
          </w:p>
        </w:tc>
        <w:tc>
          <w:tcPr>
            <w:tcW w:w="2772" w:type="dxa"/>
            <w:tcBorders>
              <w:top w:val="nil"/>
              <w:left w:val="nil"/>
              <w:bottom w:val="single" w:sz="8" w:space="0" w:color="auto"/>
              <w:right w:val="single" w:sz="8" w:space="0" w:color="auto"/>
            </w:tcBorders>
            <w:tcMar>
              <w:top w:w="0" w:type="dxa"/>
              <w:left w:w="108" w:type="dxa"/>
              <w:bottom w:w="0" w:type="dxa"/>
              <w:right w:w="108" w:type="dxa"/>
            </w:tcMar>
            <w:hideMark/>
          </w:tcPr>
          <w:p w14:paraId="5A25CF62" w14:textId="77777777" w:rsidR="00AB0B30" w:rsidRPr="004C2846" w:rsidRDefault="00AB0B30" w:rsidP="00EF35AB">
            <w:pPr>
              <w:spacing w:line="276" w:lineRule="auto"/>
              <w:rPr>
                <w:rFonts w:ascii="Calibri" w:eastAsia="Calibri" w:hAnsi="Calibri" w:cs="Calibri"/>
                <w:sz w:val="20"/>
                <w:szCs w:val="20"/>
                <w:lang w:eastAsia="en-US"/>
              </w:rPr>
            </w:pPr>
            <w:r w:rsidRPr="004C2846">
              <w:rPr>
                <w:rFonts w:ascii="Calibri" w:eastAsia="Calibri" w:hAnsi="Calibri" w:cs="Calibri"/>
                <w:sz w:val="20"/>
                <w:szCs w:val="20"/>
                <w:lang w:eastAsia="en-US"/>
              </w:rPr>
              <w:t>SW-CALM-CORE</w:t>
            </w:r>
          </w:p>
        </w:tc>
        <w:tc>
          <w:tcPr>
            <w:tcW w:w="2969" w:type="dxa"/>
            <w:tcBorders>
              <w:top w:val="nil"/>
              <w:left w:val="nil"/>
              <w:bottom w:val="single" w:sz="8" w:space="0" w:color="auto"/>
              <w:right w:val="single" w:sz="8" w:space="0" w:color="auto"/>
            </w:tcBorders>
            <w:tcMar>
              <w:top w:w="0" w:type="dxa"/>
              <w:left w:w="108" w:type="dxa"/>
              <w:bottom w:w="0" w:type="dxa"/>
              <w:right w:w="108" w:type="dxa"/>
            </w:tcMar>
            <w:hideMark/>
          </w:tcPr>
          <w:p w14:paraId="7791D5B0" w14:textId="77777777" w:rsidR="00AB0B30" w:rsidRPr="004C2846" w:rsidRDefault="00AB0B30" w:rsidP="00EF35AB">
            <w:pPr>
              <w:spacing w:line="276" w:lineRule="auto"/>
              <w:jc w:val="center"/>
              <w:rPr>
                <w:rFonts w:ascii="Calibri" w:eastAsia="Calibri" w:hAnsi="Calibri" w:cs="Calibri"/>
                <w:sz w:val="20"/>
                <w:szCs w:val="20"/>
                <w:lang w:eastAsia="en-US"/>
              </w:rPr>
            </w:pPr>
            <w:r w:rsidRPr="004C2846">
              <w:rPr>
                <w:rFonts w:ascii="Calibri" w:eastAsia="Calibri" w:hAnsi="Calibri" w:cs="Calibri"/>
                <w:sz w:val="20"/>
                <w:szCs w:val="20"/>
                <w:lang w:eastAsia="en-US"/>
              </w:rPr>
              <w:t>Core</w:t>
            </w:r>
          </w:p>
        </w:tc>
      </w:tr>
      <w:tr w:rsidR="00AB0B30" w:rsidRPr="004C2846" w14:paraId="2D62C95E" w14:textId="77777777" w:rsidTr="00267B81">
        <w:trPr>
          <w:trHeight w:val="209"/>
        </w:trPr>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153D3" w14:textId="77777777" w:rsidR="00AB0B30" w:rsidRPr="004C2846" w:rsidRDefault="00AB0B30" w:rsidP="00EF35AB">
            <w:pPr>
              <w:spacing w:line="276" w:lineRule="auto"/>
              <w:rPr>
                <w:rFonts w:ascii="Calibri" w:eastAsia="Calibri" w:hAnsi="Calibri" w:cs="Calibri"/>
                <w:sz w:val="20"/>
                <w:szCs w:val="20"/>
                <w:lang w:val="en-US" w:eastAsia="en-US"/>
              </w:rPr>
            </w:pPr>
            <w:r w:rsidRPr="004C2846">
              <w:rPr>
                <w:rFonts w:ascii="Calibri" w:eastAsia="Calibri" w:hAnsi="Calibri" w:cs="Calibri"/>
                <w:sz w:val="20"/>
                <w:szCs w:val="20"/>
                <w:lang w:val="en-US" w:eastAsia="en-US"/>
              </w:rPr>
              <w:t>PRISM Pro</w:t>
            </w:r>
          </w:p>
        </w:tc>
        <w:tc>
          <w:tcPr>
            <w:tcW w:w="2772" w:type="dxa"/>
            <w:tcBorders>
              <w:top w:val="nil"/>
              <w:left w:val="nil"/>
              <w:bottom w:val="single" w:sz="8" w:space="0" w:color="auto"/>
              <w:right w:val="single" w:sz="8" w:space="0" w:color="auto"/>
            </w:tcBorders>
            <w:tcMar>
              <w:top w:w="0" w:type="dxa"/>
              <w:left w:w="108" w:type="dxa"/>
              <w:bottom w:w="0" w:type="dxa"/>
              <w:right w:w="108" w:type="dxa"/>
            </w:tcMar>
            <w:hideMark/>
          </w:tcPr>
          <w:p w14:paraId="7BD9A602" w14:textId="77777777" w:rsidR="00AB0B30" w:rsidRPr="004C2846" w:rsidRDefault="00AB0B30" w:rsidP="00EF35AB">
            <w:pPr>
              <w:spacing w:line="276" w:lineRule="auto"/>
              <w:rPr>
                <w:rFonts w:ascii="Calibri" w:eastAsia="Calibri" w:hAnsi="Calibri" w:cs="Calibri"/>
                <w:sz w:val="20"/>
                <w:szCs w:val="20"/>
                <w:lang w:val="en-US" w:eastAsia="en-US"/>
              </w:rPr>
            </w:pPr>
            <w:r w:rsidRPr="004C2846">
              <w:rPr>
                <w:rFonts w:ascii="Calibri" w:eastAsia="Calibri" w:hAnsi="Calibri" w:cs="Calibri"/>
                <w:sz w:val="20"/>
                <w:szCs w:val="20"/>
                <w:lang w:val="en-US" w:eastAsia="en-US"/>
              </w:rPr>
              <w:t>LIC-PRS-PRO</w:t>
            </w:r>
          </w:p>
        </w:tc>
        <w:tc>
          <w:tcPr>
            <w:tcW w:w="2969" w:type="dxa"/>
            <w:tcBorders>
              <w:top w:val="nil"/>
              <w:left w:val="nil"/>
              <w:bottom w:val="single" w:sz="8" w:space="0" w:color="auto"/>
              <w:right w:val="single" w:sz="8" w:space="0" w:color="auto"/>
            </w:tcBorders>
            <w:tcMar>
              <w:top w:w="0" w:type="dxa"/>
              <w:left w:w="108" w:type="dxa"/>
              <w:bottom w:w="0" w:type="dxa"/>
              <w:right w:w="108" w:type="dxa"/>
            </w:tcMar>
            <w:hideMark/>
          </w:tcPr>
          <w:p w14:paraId="67C28B31" w14:textId="77777777" w:rsidR="00AB0B30" w:rsidRPr="004C2846" w:rsidRDefault="00AB0B30" w:rsidP="00EF35AB">
            <w:pPr>
              <w:spacing w:line="276" w:lineRule="auto"/>
              <w:jc w:val="center"/>
              <w:rPr>
                <w:rFonts w:ascii="Calibri" w:eastAsia="Calibri" w:hAnsi="Calibri" w:cs="Calibri"/>
                <w:sz w:val="20"/>
                <w:szCs w:val="20"/>
                <w:lang w:val="en-US" w:eastAsia="en-US"/>
              </w:rPr>
            </w:pPr>
            <w:r w:rsidRPr="004C2846">
              <w:rPr>
                <w:rFonts w:ascii="Calibri" w:eastAsia="Calibri" w:hAnsi="Calibri" w:cs="Calibri"/>
                <w:sz w:val="20"/>
                <w:szCs w:val="20"/>
                <w:lang w:val="en-US" w:eastAsia="en-US"/>
              </w:rPr>
              <w:t>Nodi</w:t>
            </w:r>
          </w:p>
        </w:tc>
      </w:tr>
      <w:tr w:rsidR="00AB0B30" w:rsidRPr="004C2846" w14:paraId="34CE2082" w14:textId="77777777" w:rsidTr="00267B81">
        <w:trPr>
          <w:trHeight w:val="209"/>
        </w:trPr>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3EA93" w14:textId="77777777" w:rsidR="00AB0B30" w:rsidRPr="004C2846" w:rsidRDefault="00AB0B30" w:rsidP="00EF35AB">
            <w:pPr>
              <w:spacing w:line="276" w:lineRule="auto"/>
              <w:rPr>
                <w:rFonts w:ascii="Calibri" w:eastAsia="Calibri" w:hAnsi="Calibri" w:cs="Calibri"/>
                <w:sz w:val="20"/>
                <w:szCs w:val="20"/>
                <w:lang w:eastAsia="en-US"/>
              </w:rPr>
            </w:pPr>
            <w:r w:rsidRPr="004C2846">
              <w:rPr>
                <w:rFonts w:ascii="Calibri" w:eastAsia="Calibri" w:hAnsi="Calibri" w:cs="Calibri"/>
                <w:sz w:val="20"/>
                <w:szCs w:val="20"/>
                <w:lang w:eastAsia="en-US"/>
              </w:rPr>
              <w:t>FLOW</w:t>
            </w:r>
          </w:p>
        </w:tc>
        <w:tc>
          <w:tcPr>
            <w:tcW w:w="2772" w:type="dxa"/>
            <w:tcBorders>
              <w:top w:val="nil"/>
              <w:left w:val="nil"/>
              <w:bottom w:val="single" w:sz="8" w:space="0" w:color="auto"/>
              <w:right w:val="single" w:sz="8" w:space="0" w:color="auto"/>
            </w:tcBorders>
            <w:tcMar>
              <w:top w:w="0" w:type="dxa"/>
              <w:left w:w="108" w:type="dxa"/>
              <w:bottom w:w="0" w:type="dxa"/>
              <w:right w:w="108" w:type="dxa"/>
            </w:tcMar>
            <w:hideMark/>
          </w:tcPr>
          <w:p w14:paraId="79DAD18E" w14:textId="77777777" w:rsidR="00AB0B30" w:rsidRPr="004C2846" w:rsidRDefault="00AB0B30" w:rsidP="00EF35AB">
            <w:pPr>
              <w:spacing w:line="276" w:lineRule="auto"/>
              <w:rPr>
                <w:rFonts w:ascii="Calibri" w:eastAsia="Calibri" w:hAnsi="Calibri" w:cs="Calibri"/>
                <w:sz w:val="20"/>
                <w:szCs w:val="20"/>
                <w:lang w:eastAsia="en-US"/>
              </w:rPr>
            </w:pPr>
            <w:r w:rsidRPr="004C2846">
              <w:rPr>
                <w:rFonts w:ascii="Calibri" w:eastAsia="Calibri" w:hAnsi="Calibri" w:cs="Calibri"/>
                <w:sz w:val="20"/>
                <w:szCs w:val="20"/>
                <w:lang w:eastAsia="en-US"/>
              </w:rPr>
              <w:t>LIC-FLOW</w:t>
            </w:r>
          </w:p>
        </w:tc>
        <w:tc>
          <w:tcPr>
            <w:tcW w:w="2969" w:type="dxa"/>
            <w:tcBorders>
              <w:top w:val="nil"/>
              <w:left w:val="nil"/>
              <w:bottom w:val="single" w:sz="8" w:space="0" w:color="auto"/>
              <w:right w:val="single" w:sz="8" w:space="0" w:color="auto"/>
            </w:tcBorders>
            <w:tcMar>
              <w:top w:w="0" w:type="dxa"/>
              <w:left w:w="108" w:type="dxa"/>
              <w:bottom w:w="0" w:type="dxa"/>
              <w:right w:w="108" w:type="dxa"/>
            </w:tcMar>
            <w:hideMark/>
          </w:tcPr>
          <w:p w14:paraId="5AA631B7" w14:textId="77777777" w:rsidR="00AB0B30" w:rsidRPr="004C2846" w:rsidRDefault="00AB0B30" w:rsidP="00EF35AB">
            <w:pPr>
              <w:spacing w:line="276" w:lineRule="auto"/>
              <w:jc w:val="center"/>
              <w:rPr>
                <w:rFonts w:ascii="Calibri" w:eastAsia="Calibri" w:hAnsi="Calibri" w:cs="Calibri"/>
                <w:sz w:val="20"/>
                <w:szCs w:val="20"/>
                <w:lang w:eastAsia="en-US"/>
              </w:rPr>
            </w:pPr>
            <w:r w:rsidRPr="004C2846">
              <w:rPr>
                <w:rFonts w:ascii="Calibri" w:eastAsia="Calibri" w:hAnsi="Calibri" w:cs="Calibri"/>
                <w:sz w:val="20"/>
                <w:szCs w:val="20"/>
                <w:lang w:eastAsia="en-US"/>
              </w:rPr>
              <w:t>Nodi</w:t>
            </w:r>
          </w:p>
        </w:tc>
      </w:tr>
    </w:tbl>
    <w:p w14:paraId="4C8D82B3" w14:textId="77777777" w:rsidR="007F07CC" w:rsidRDefault="007F07CC" w:rsidP="00EF35AB">
      <w:pPr>
        <w:pStyle w:val="Titolo2"/>
        <w:keepLines w:val="0"/>
        <w:numPr>
          <w:ilvl w:val="1"/>
          <w:numId w:val="0"/>
        </w:numPr>
        <w:tabs>
          <w:tab w:val="num" w:pos="0"/>
        </w:tabs>
        <w:spacing w:before="0" w:line="276" w:lineRule="auto"/>
        <w:ind w:left="794" w:hanging="794"/>
        <w:jc w:val="both"/>
        <w:rPr>
          <w:rFonts w:asciiTheme="minorHAnsi" w:hAnsiTheme="minorHAnsi" w:cstheme="minorHAnsi"/>
          <w:color w:val="auto"/>
          <w:sz w:val="24"/>
          <w:szCs w:val="24"/>
        </w:rPr>
      </w:pPr>
    </w:p>
    <w:p w14:paraId="66635AAB" w14:textId="2D8B1ABD" w:rsidR="00E50718" w:rsidRPr="00D14C18" w:rsidRDefault="00E50718" w:rsidP="00EF35AB">
      <w:pPr>
        <w:pStyle w:val="Titolo2"/>
        <w:keepLines w:val="0"/>
        <w:numPr>
          <w:ilvl w:val="1"/>
          <w:numId w:val="0"/>
        </w:numPr>
        <w:tabs>
          <w:tab w:val="num" w:pos="0"/>
        </w:tabs>
        <w:spacing w:before="0" w:line="276" w:lineRule="auto"/>
        <w:ind w:left="794" w:hanging="794"/>
        <w:jc w:val="both"/>
        <w:rPr>
          <w:rFonts w:asciiTheme="minorHAnsi" w:hAnsiTheme="minorHAnsi" w:cstheme="minorHAnsi"/>
          <w:color w:val="auto"/>
          <w:sz w:val="24"/>
          <w:szCs w:val="24"/>
        </w:rPr>
      </w:pPr>
      <w:r w:rsidRPr="00D14C18">
        <w:rPr>
          <w:rFonts w:asciiTheme="minorHAnsi" w:hAnsiTheme="minorHAnsi" w:cstheme="minorHAnsi"/>
          <w:color w:val="auto"/>
          <w:sz w:val="24"/>
          <w:szCs w:val="24"/>
        </w:rPr>
        <w:t>FORNITURA OPZIONALE TERZO ANNO</w:t>
      </w:r>
      <w:r w:rsidR="00E73DFF" w:rsidRPr="00D14C18">
        <w:rPr>
          <w:rFonts w:asciiTheme="minorHAnsi" w:hAnsiTheme="minorHAnsi" w:cstheme="minorHAnsi"/>
          <w:color w:val="auto"/>
          <w:sz w:val="24"/>
          <w:szCs w:val="24"/>
        </w:rPr>
        <w:t>.</w:t>
      </w:r>
    </w:p>
    <w:p w14:paraId="0C9A2D3D" w14:textId="60AA2A47" w:rsidR="00E50718" w:rsidRPr="00E50718" w:rsidRDefault="00E50718" w:rsidP="00EF35AB">
      <w:pPr>
        <w:pStyle w:val="Corpotesto"/>
        <w:spacing w:after="0" w:line="276" w:lineRule="auto"/>
        <w:jc w:val="both"/>
        <w:rPr>
          <w:rFonts w:asciiTheme="minorHAnsi" w:hAnsiTheme="minorHAnsi" w:cstheme="minorHAnsi"/>
          <w:sz w:val="20"/>
          <w:szCs w:val="20"/>
        </w:rPr>
      </w:pPr>
      <w:r w:rsidRPr="00E50718">
        <w:rPr>
          <w:rFonts w:asciiTheme="minorHAnsi" w:hAnsiTheme="minorHAnsi" w:cstheme="minorHAnsi"/>
          <w:sz w:val="20"/>
          <w:szCs w:val="20"/>
        </w:rPr>
        <w:t xml:space="preserve">Per il sito primario e per il sito di DR si richiede la fornitura </w:t>
      </w:r>
      <w:r w:rsidR="00E73DFF" w:rsidRPr="00E73DFF">
        <w:rPr>
          <w:rFonts w:asciiTheme="minorHAnsi" w:hAnsiTheme="minorHAnsi" w:cstheme="minorHAnsi"/>
          <w:sz w:val="20"/>
          <w:szCs w:val="20"/>
        </w:rPr>
        <w:t xml:space="preserve">opzionale </w:t>
      </w:r>
      <w:r w:rsidR="00E73DFF">
        <w:rPr>
          <w:rFonts w:asciiTheme="minorHAnsi" w:hAnsiTheme="minorHAnsi" w:cstheme="minorHAnsi"/>
          <w:sz w:val="20"/>
          <w:szCs w:val="20"/>
        </w:rPr>
        <w:t xml:space="preserve">per un anno </w:t>
      </w:r>
      <w:r w:rsidR="00E73DFF" w:rsidRPr="00E73DFF">
        <w:rPr>
          <w:rFonts w:asciiTheme="minorHAnsi" w:hAnsiTheme="minorHAnsi" w:cstheme="minorHAnsi"/>
          <w:sz w:val="20"/>
          <w:szCs w:val="20"/>
        </w:rPr>
        <w:t xml:space="preserve">(su richiesta di Sogei) delle seguenti parti, a partire dal </w:t>
      </w:r>
      <w:r w:rsidR="00E73DFF">
        <w:rPr>
          <w:rFonts w:asciiTheme="minorHAnsi" w:hAnsiTheme="minorHAnsi" w:cstheme="minorHAnsi"/>
          <w:sz w:val="20"/>
          <w:szCs w:val="20"/>
        </w:rPr>
        <w:t>terzo</w:t>
      </w:r>
      <w:r w:rsidR="00E73DFF" w:rsidRPr="00E73DFF">
        <w:rPr>
          <w:rFonts w:asciiTheme="minorHAnsi" w:hAnsiTheme="minorHAnsi" w:cstheme="minorHAnsi"/>
          <w:sz w:val="20"/>
          <w:szCs w:val="20"/>
        </w:rPr>
        <w:t xml:space="preserve"> anno sino alla fine del contratto triennale</w:t>
      </w:r>
      <w:r w:rsidRPr="00E50718">
        <w:rPr>
          <w:rFonts w:asciiTheme="minorHAnsi" w:hAnsiTheme="minorHAnsi" w:cstheme="minorHAnsi"/>
          <w:sz w:val="20"/>
          <w:szCs w:val="20"/>
        </w:rPr>
        <w:t>:</w:t>
      </w:r>
    </w:p>
    <w:p w14:paraId="11C62BD8" w14:textId="11F50121"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 xml:space="preserve">6 nodi computazionali per ogni sito le cui caratteristiche sono descritte nel requisito tecnologico vincolante </w:t>
      </w:r>
      <w:r w:rsidRPr="00E50718">
        <w:rPr>
          <w:rStyle w:val="Collegamentoipertestuale"/>
          <w:rFonts w:asciiTheme="minorHAnsi" w:eastAsiaTheme="majorEastAsia" w:hAnsiTheme="minorHAnsi" w:cstheme="minorHAnsi"/>
        </w:rPr>
        <w:fldChar w:fldCharType="begin"/>
      </w:r>
      <w:r w:rsidRPr="00E50718">
        <w:rPr>
          <w:rFonts w:asciiTheme="minorHAnsi" w:hAnsiTheme="minorHAnsi" w:cstheme="minorHAnsi"/>
        </w:rPr>
        <w:instrText xml:space="preserve"> REF _Ref59174462 \h </w:instrText>
      </w:r>
      <w:r w:rsidRPr="00E50718">
        <w:rPr>
          <w:rStyle w:val="Collegamentoipertestuale"/>
          <w:rFonts w:asciiTheme="minorHAnsi" w:eastAsiaTheme="majorEastAsia" w:hAnsiTheme="minorHAnsi" w:cstheme="minorHAnsi"/>
        </w:rPr>
        <w:instrText xml:space="preserve"> \* MERGEFORMAT </w:instrText>
      </w:r>
      <w:r w:rsidRPr="00E50718">
        <w:rPr>
          <w:rStyle w:val="Collegamentoipertestuale"/>
          <w:rFonts w:asciiTheme="minorHAnsi" w:eastAsiaTheme="majorEastAsia" w:hAnsiTheme="minorHAnsi" w:cstheme="minorHAnsi"/>
        </w:rPr>
      </w:r>
      <w:r w:rsidRPr="00E50718">
        <w:rPr>
          <w:rStyle w:val="Collegamentoipertestuale"/>
          <w:rFonts w:asciiTheme="minorHAnsi" w:eastAsiaTheme="majorEastAsia" w:hAnsiTheme="minorHAnsi" w:cstheme="minorHAnsi"/>
        </w:rPr>
        <w:fldChar w:fldCharType="separate"/>
      </w:r>
      <w:r w:rsidRPr="00E50718">
        <w:rPr>
          <w:rFonts w:asciiTheme="minorHAnsi" w:hAnsiTheme="minorHAnsi" w:cstheme="minorHAnsi"/>
        </w:rPr>
        <w:t>RTV2</w:t>
      </w:r>
      <w:r w:rsidRPr="00E50718">
        <w:rPr>
          <w:rStyle w:val="Collegamentoipertestuale"/>
          <w:rFonts w:asciiTheme="minorHAnsi" w:eastAsiaTheme="majorEastAsia" w:hAnsiTheme="minorHAnsi" w:cstheme="minorHAnsi"/>
        </w:rPr>
        <w:fldChar w:fldCharType="end"/>
      </w:r>
      <w:r w:rsidR="007F07CC" w:rsidRPr="007F07CC">
        <w:rPr>
          <w:rFonts w:asciiTheme="minorHAnsi" w:hAnsiTheme="minorHAnsi" w:cstheme="minorHAnsi"/>
        </w:rPr>
        <w:t xml:space="preserve"> </w:t>
      </w:r>
      <w:r w:rsidR="007F07CC">
        <w:rPr>
          <w:rFonts w:asciiTheme="minorHAnsi" w:hAnsiTheme="minorHAnsi" w:cstheme="minorHAnsi"/>
        </w:rPr>
        <w:t>e relativo servizio di manutenzione</w:t>
      </w:r>
      <w:r w:rsidR="00160AFD">
        <w:rPr>
          <w:rFonts w:asciiTheme="minorHAnsi" w:hAnsiTheme="minorHAnsi" w:cstheme="minorHAnsi"/>
        </w:rPr>
        <w:t xml:space="preserve"> per 12 mesi</w:t>
      </w:r>
      <w:r w:rsidRPr="00E50718">
        <w:rPr>
          <w:rFonts w:asciiTheme="minorHAnsi" w:hAnsiTheme="minorHAnsi" w:cstheme="minorHAnsi"/>
        </w:rPr>
        <w:t>;</w:t>
      </w:r>
    </w:p>
    <w:p w14:paraId="7A8CB729"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Servizi di installazione e configurazione dei sistemi.</w:t>
      </w:r>
    </w:p>
    <w:p w14:paraId="035B9ADB" w14:textId="77777777" w:rsidR="00E50718" w:rsidRPr="00E50718" w:rsidRDefault="00E50718" w:rsidP="00EF35AB">
      <w:pPr>
        <w:pStyle w:val="Trattino"/>
        <w:numPr>
          <w:ilvl w:val="0"/>
          <w:numId w:val="0"/>
        </w:numPr>
        <w:spacing w:before="0" w:line="276" w:lineRule="auto"/>
        <w:ind w:left="357" w:hanging="357"/>
        <w:rPr>
          <w:rFonts w:asciiTheme="minorHAnsi" w:hAnsiTheme="minorHAnsi" w:cstheme="minorHAnsi"/>
        </w:rPr>
      </w:pPr>
    </w:p>
    <w:p w14:paraId="240E5FCA" w14:textId="79C88408" w:rsidR="00E50718" w:rsidRPr="00E50718" w:rsidRDefault="00E50718" w:rsidP="00EF35AB">
      <w:pPr>
        <w:pStyle w:val="Trattino"/>
        <w:numPr>
          <w:ilvl w:val="0"/>
          <w:numId w:val="0"/>
        </w:numPr>
        <w:spacing w:before="0" w:line="276" w:lineRule="auto"/>
        <w:rPr>
          <w:rFonts w:asciiTheme="minorHAnsi" w:hAnsiTheme="minorHAnsi" w:cstheme="minorHAnsi"/>
        </w:rPr>
      </w:pPr>
      <w:r w:rsidRPr="00E50718">
        <w:rPr>
          <w:rFonts w:asciiTheme="minorHAnsi" w:hAnsiTheme="minorHAnsi" w:cstheme="minorHAnsi"/>
        </w:rPr>
        <w:t xml:space="preserve">Al fine di realizzare i requisiti progettuali vincolanti </w:t>
      </w:r>
      <w:r w:rsidR="00E65D88">
        <w:rPr>
          <w:rFonts w:asciiTheme="minorHAnsi" w:hAnsiTheme="minorHAnsi" w:cstheme="minorHAnsi"/>
        </w:rPr>
        <w:t>sopra indicati</w:t>
      </w:r>
      <w:r w:rsidRPr="00E50718">
        <w:rPr>
          <w:rFonts w:asciiTheme="minorHAnsi" w:hAnsiTheme="minorHAnsi" w:cstheme="minorHAnsi"/>
        </w:rPr>
        <w:t>, si richiedono i seguenti software:</w:t>
      </w:r>
    </w:p>
    <w:p w14:paraId="567D7E7B"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Sottoscrizione delle licenze software fino al termine del contratto per un minimo di 12 mesi di Nutanix ERA Platform (provisioning, gestione automatizzata database e motore di iperconvergenza integrato), per i 384 core richiesti;</w:t>
      </w:r>
    </w:p>
    <w:p w14:paraId="276A1412" w14:textId="77777777" w:rsidR="00E50718" w:rsidRPr="00E50718" w:rsidRDefault="00E50718" w:rsidP="00EF35AB">
      <w:pPr>
        <w:pStyle w:val="Trattino"/>
        <w:spacing w:before="0" w:line="276" w:lineRule="auto"/>
        <w:rPr>
          <w:rFonts w:asciiTheme="minorHAnsi" w:hAnsiTheme="minorHAnsi" w:cstheme="minorHAnsi"/>
        </w:rPr>
      </w:pPr>
      <w:r w:rsidRPr="00E50718">
        <w:rPr>
          <w:rFonts w:asciiTheme="minorHAnsi" w:hAnsiTheme="minorHAnsi" w:cstheme="minorHAnsi"/>
        </w:rPr>
        <w:t>Sottoscrizione delle licenze software fino al termine del contratto per un minimo di 12 mesi di Nutanix: Prism Pro (console di gestione centralizzata), Calm (automazione e orchestrazione database) e Flow (micro-segmentazione di rete) per tutti i 12 nodi e i 384 core richiesti.</w:t>
      </w:r>
    </w:p>
    <w:tbl>
      <w:tblPr>
        <w:tblW w:w="8513" w:type="dxa"/>
        <w:tblCellMar>
          <w:left w:w="0" w:type="dxa"/>
          <w:right w:w="0" w:type="dxa"/>
        </w:tblCellMar>
        <w:tblLook w:val="04A0" w:firstRow="1" w:lastRow="0" w:firstColumn="1" w:lastColumn="0" w:noHBand="0" w:noVBand="1"/>
      </w:tblPr>
      <w:tblGrid>
        <w:gridCol w:w="2772"/>
        <w:gridCol w:w="2772"/>
        <w:gridCol w:w="2969"/>
      </w:tblGrid>
      <w:tr w:rsidR="00AB0B30" w:rsidRPr="004C2846" w14:paraId="24CF9B73" w14:textId="77777777" w:rsidTr="00267B81">
        <w:trPr>
          <w:trHeight w:val="209"/>
        </w:trPr>
        <w:tc>
          <w:tcPr>
            <w:tcW w:w="2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57E02F" w14:textId="77777777" w:rsidR="00AB0B30" w:rsidRPr="004C2846" w:rsidRDefault="00AB0B30" w:rsidP="00EF35AB">
            <w:pPr>
              <w:spacing w:line="276" w:lineRule="auto"/>
              <w:jc w:val="center"/>
              <w:rPr>
                <w:rFonts w:ascii="Calibri" w:eastAsia="Calibri" w:hAnsi="Calibri" w:cs="Calibri"/>
                <w:b/>
                <w:bCs/>
                <w:sz w:val="20"/>
                <w:szCs w:val="20"/>
                <w:lang w:eastAsia="en-US"/>
              </w:rPr>
            </w:pPr>
            <w:r w:rsidRPr="004C2846">
              <w:rPr>
                <w:rFonts w:ascii="Calibri" w:eastAsia="Calibri" w:hAnsi="Calibri" w:cs="Calibri"/>
                <w:b/>
                <w:bCs/>
                <w:sz w:val="20"/>
                <w:szCs w:val="20"/>
                <w:lang w:eastAsia="en-US"/>
              </w:rPr>
              <w:t>Nome Software</w:t>
            </w:r>
          </w:p>
        </w:tc>
        <w:tc>
          <w:tcPr>
            <w:tcW w:w="2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404C8E" w14:textId="77777777" w:rsidR="00AB0B30" w:rsidRPr="004C2846" w:rsidRDefault="00AB0B30" w:rsidP="00EF35AB">
            <w:pPr>
              <w:spacing w:line="276" w:lineRule="auto"/>
              <w:jc w:val="center"/>
              <w:rPr>
                <w:rFonts w:ascii="Calibri" w:eastAsia="Calibri" w:hAnsi="Calibri" w:cs="Calibri"/>
                <w:b/>
                <w:bCs/>
                <w:sz w:val="20"/>
                <w:szCs w:val="20"/>
                <w:lang w:eastAsia="en-US"/>
              </w:rPr>
            </w:pPr>
            <w:r w:rsidRPr="004C2846">
              <w:rPr>
                <w:rFonts w:ascii="Calibri" w:eastAsia="Calibri" w:hAnsi="Calibri" w:cs="Calibri"/>
                <w:b/>
                <w:bCs/>
                <w:sz w:val="20"/>
                <w:szCs w:val="20"/>
                <w:lang w:eastAsia="en-US"/>
              </w:rPr>
              <w:t>Codice Prodotto</w:t>
            </w:r>
          </w:p>
        </w:tc>
        <w:tc>
          <w:tcPr>
            <w:tcW w:w="2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C5C97E" w14:textId="77777777" w:rsidR="00AB0B30" w:rsidRPr="004C2846" w:rsidRDefault="00AB0B30" w:rsidP="00EF35AB">
            <w:pPr>
              <w:spacing w:line="276" w:lineRule="auto"/>
              <w:jc w:val="center"/>
              <w:rPr>
                <w:rFonts w:ascii="Calibri" w:eastAsia="Calibri" w:hAnsi="Calibri" w:cs="Calibri"/>
                <w:b/>
                <w:bCs/>
                <w:sz w:val="20"/>
                <w:szCs w:val="20"/>
                <w:lang w:eastAsia="en-US"/>
              </w:rPr>
            </w:pPr>
            <w:r w:rsidRPr="004C2846">
              <w:rPr>
                <w:rFonts w:ascii="Calibri" w:eastAsia="Calibri" w:hAnsi="Calibri" w:cs="Calibri"/>
                <w:b/>
                <w:bCs/>
                <w:sz w:val="20"/>
                <w:szCs w:val="20"/>
                <w:lang w:eastAsia="en-US"/>
              </w:rPr>
              <w:t>Metrica</w:t>
            </w:r>
          </w:p>
        </w:tc>
      </w:tr>
      <w:tr w:rsidR="00AB0B30" w:rsidRPr="004C2846" w14:paraId="06EE72DB" w14:textId="77777777" w:rsidTr="00267B81">
        <w:trPr>
          <w:trHeight w:val="186"/>
        </w:trPr>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8B58DA" w14:textId="77777777" w:rsidR="00AB0B30" w:rsidRPr="004C2846" w:rsidRDefault="00AB0B30" w:rsidP="00EF35AB">
            <w:pPr>
              <w:spacing w:line="276" w:lineRule="auto"/>
              <w:rPr>
                <w:rFonts w:ascii="Calibri" w:eastAsia="Calibri" w:hAnsi="Calibri" w:cs="Calibri"/>
                <w:sz w:val="20"/>
                <w:szCs w:val="20"/>
                <w:lang w:eastAsia="en-US"/>
              </w:rPr>
            </w:pPr>
            <w:r w:rsidRPr="004C2846">
              <w:rPr>
                <w:rFonts w:ascii="Calibri" w:eastAsia="Calibri" w:hAnsi="Calibri" w:cs="Calibri"/>
                <w:sz w:val="20"/>
                <w:szCs w:val="20"/>
                <w:lang w:eastAsia="en-US"/>
              </w:rPr>
              <w:t>ERA Platform</w:t>
            </w:r>
          </w:p>
        </w:tc>
        <w:tc>
          <w:tcPr>
            <w:tcW w:w="2772" w:type="dxa"/>
            <w:tcBorders>
              <w:top w:val="nil"/>
              <w:left w:val="nil"/>
              <w:bottom w:val="single" w:sz="8" w:space="0" w:color="auto"/>
              <w:right w:val="single" w:sz="8" w:space="0" w:color="auto"/>
            </w:tcBorders>
            <w:tcMar>
              <w:top w:w="0" w:type="dxa"/>
              <w:left w:w="108" w:type="dxa"/>
              <w:bottom w:w="0" w:type="dxa"/>
              <w:right w:w="108" w:type="dxa"/>
            </w:tcMar>
            <w:hideMark/>
          </w:tcPr>
          <w:p w14:paraId="3BDC8760" w14:textId="77777777" w:rsidR="00AB0B30" w:rsidRPr="004C2846" w:rsidRDefault="00AB0B30" w:rsidP="00EF35AB">
            <w:pPr>
              <w:spacing w:line="276" w:lineRule="auto"/>
              <w:rPr>
                <w:rFonts w:ascii="Calibri" w:eastAsia="Calibri" w:hAnsi="Calibri" w:cs="Calibri"/>
                <w:sz w:val="20"/>
                <w:szCs w:val="20"/>
                <w:lang w:eastAsia="en-US"/>
              </w:rPr>
            </w:pPr>
            <w:r w:rsidRPr="004C2846">
              <w:rPr>
                <w:rFonts w:ascii="Calibri" w:eastAsia="Calibri" w:hAnsi="Calibri" w:cs="Calibri"/>
                <w:sz w:val="20"/>
                <w:szCs w:val="20"/>
                <w:lang w:eastAsia="en-US"/>
              </w:rPr>
              <w:t>SW-ERA-P-CORE-MCW</w:t>
            </w:r>
          </w:p>
        </w:tc>
        <w:tc>
          <w:tcPr>
            <w:tcW w:w="2969" w:type="dxa"/>
            <w:tcBorders>
              <w:top w:val="nil"/>
              <w:left w:val="nil"/>
              <w:bottom w:val="single" w:sz="8" w:space="0" w:color="auto"/>
              <w:right w:val="single" w:sz="8" w:space="0" w:color="auto"/>
            </w:tcBorders>
            <w:tcMar>
              <w:top w:w="0" w:type="dxa"/>
              <w:left w:w="108" w:type="dxa"/>
              <w:bottom w:w="0" w:type="dxa"/>
              <w:right w:w="108" w:type="dxa"/>
            </w:tcMar>
            <w:hideMark/>
          </w:tcPr>
          <w:p w14:paraId="16424219" w14:textId="77777777" w:rsidR="00AB0B30" w:rsidRPr="004C2846" w:rsidRDefault="00AB0B30" w:rsidP="00EF35AB">
            <w:pPr>
              <w:spacing w:line="276" w:lineRule="auto"/>
              <w:jc w:val="center"/>
              <w:rPr>
                <w:rFonts w:ascii="Calibri" w:eastAsia="Calibri" w:hAnsi="Calibri" w:cs="Calibri"/>
                <w:sz w:val="20"/>
                <w:szCs w:val="20"/>
                <w:lang w:eastAsia="en-US"/>
              </w:rPr>
            </w:pPr>
            <w:r w:rsidRPr="004C2846">
              <w:rPr>
                <w:rFonts w:ascii="Calibri" w:eastAsia="Calibri" w:hAnsi="Calibri" w:cs="Calibri"/>
                <w:sz w:val="20"/>
                <w:szCs w:val="20"/>
                <w:lang w:eastAsia="en-US"/>
              </w:rPr>
              <w:t>Core</w:t>
            </w:r>
          </w:p>
        </w:tc>
      </w:tr>
      <w:tr w:rsidR="00AB0B30" w:rsidRPr="004C2846" w14:paraId="24CF2371" w14:textId="77777777" w:rsidTr="00267B81">
        <w:trPr>
          <w:trHeight w:val="209"/>
        </w:trPr>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8F0C3" w14:textId="77777777" w:rsidR="00AB0B30" w:rsidRPr="004C2846" w:rsidRDefault="00AB0B30" w:rsidP="00EF35AB">
            <w:pPr>
              <w:spacing w:line="276" w:lineRule="auto"/>
              <w:rPr>
                <w:rFonts w:ascii="Calibri" w:eastAsia="Calibri" w:hAnsi="Calibri" w:cs="Calibri"/>
                <w:sz w:val="20"/>
                <w:szCs w:val="20"/>
                <w:lang w:eastAsia="en-US"/>
              </w:rPr>
            </w:pPr>
            <w:r w:rsidRPr="004C2846">
              <w:rPr>
                <w:rFonts w:ascii="Calibri" w:eastAsia="Calibri" w:hAnsi="Calibri" w:cs="Calibri"/>
                <w:sz w:val="20"/>
                <w:szCs w:val="20"/>
                <w:lang w:eastAsia="en-US"/>
              </w:rPr>
              <w:t>CALM</w:t>
            </w:r>
          </w:p>
        </w:tc>
        <w:tc>
          <w:tcPr>
            <w:tcW w:w="2772" w:type="dxa"/>
            <w:tcBorders>
              <w:top w:val="nil"/>
              <w:left w:val="nil"/>
              <w:bottom w:val="single" w:sz="8" w:space="0" w:color="auto"/>
              <w:right w:val="single" w:sz="8" w:space="0" w:color="auto"/>
            </w:tcBorders>
            <w:tcMar>
              <w:top w:w="0" w:type="dxa"/>
              <w:left w:w="108" w:type="dxa"/>
              <w:bottom w:w="0" w:type="dxa"/>
              <w:right w:w="108" w:type="dxa"/>
            </w:tcMar>
            <w:hideMark/>
          </w:tcPr>
          <w:p w14:paraId="45F91AF8" w14:textId="77777777" w:rsidR="00AB0B30" w:rsidRPr="004C2846" w:rsidRDefault="00AB0B30" w:rsidP="00EF35AB">
            <w:pPr>
              <w:spacing w:line="276" w:lineRule="auto"/>
              <w:rPr>
                <w:rFonts w:ascii="Calibri" w:eastAsia="Calibri" w:hAnsi="Calibri" w:cs="Calibri"/>
                <w:sz w:val="20"/>
                <w:szCs w:val="20"/>
                <w:lang w:eastAsia="en-US"/>
              </w:rPr>
            </w:pPr>
            <w:r w:rsidRPr="004C2846">
              <w:rPr>
                <w:rFonts w:ascii="Calibri" w:eastAsia="Calibri" w:hAnsi="Calibri" w:cs="Calibri"/>
                <w:sz w:val="20"/>
                <w:szCs w:val="20"/>
                <w:lang w:eastAsia="en-US"/>
              </w:rPr>
              <w:t>SW-CALM-CORE</w:t>
            </w:r>
          </w:p>
        </w:tc>
        <w:tc>
          <w:tcPr>
            <w:tcW w:w="2969" w:type="dxa"/>
            <w:tcBorders>
              <w:top w:val="nil"/>
              <w:left w:val="nil"/>
              <w:bottom w:val="single" w:sz="8" w:space="0" w:color="auto"/>
              <w:right w:val="single" w:sz="8" w:space="0" w:color="auto"/>
            </w:tcBorders>
            <w:tcMar>
              <w:top w:w="0" w:type="dxa"/>
              <w:left w:w="108" w:type="dxa"/>
              <w:bottom w:w="0" w:type="dxa"/>
              <w:right w:w="108" w:type="dxa"/>
            </w:tcMar>
            <w:hideMark/>
          </w:tcPr>
          <w:p w14:paraId="008C636E" w14:textId="77777777" w:rsidR="00AB0B30" w:rsidRPr="004C2846" w:rsidRDefault="00AB0B30" w:rsidP="00EF35AB">
            <w:pPr>
              <w:spacing w:line="276" w:lineRule="auto"/>
              <w:jc w:val="center"/>
              <w:rPr>
                <w:rFonts w:ascii="Calibri" w:eastAsia="Calibri" w:hAnsi="Calibri" w:cs="Calibri"/>
                <w:sz w:val="20"/>
                <w:szCs w:val="20"/>
                <w:lang w:eastAsia="en-US"/>
              </w:rPr>
            </w:pPr>
            <w:r w:rsidRPr="004C2846">
              <w:rPr>
                <w:rFonts w:ascii="Calibri" w:eastAsia="Calibri" w:hAnsi="Calibri" w:cs="Calibri"/>
                <w:sz w:val="20"/>
                <w:szCs w:val="20"/>
                <w:lang w:eastAsia="en-US"/>
              </w:rPr>
              <w:t>Core</w:t>
            </w:r>
          </w:p>
        </w:tc>
      </w:tr>
      <w:tr w:rsidR="00AB0B30" w:rsidRPr="004C2846" w14:paraId="22020788" w14:textId="77777777" w:rsidTr="00267B81">
        <w:trPr>
          <w:trHeight w:val="209"/>
        </w:trPr>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8F6D89" w14:textId="77777777" w:rsidR="00AB0B30" w:rsidRPr="004C2846" w:rsidRDefault="00AB0B30" w:rsidP="00EF35AB">
            <w:pPr>
              <w:spacing w:line="276" w:lineRule="auto"/>
              <w:rPr>
                <w:rFonts w:ascii="Calibri" w:eastAsia="Calibri" w:hAnsi="Calibri" w:cs="Calibri"/>
                <w:sz w:val="20"/>
                <w:szCs w:val="20"/>
                <w:lang w:val="en-US" w:eastAsia="en-US"/>
              </w:rPr>
            </w:pPr>
            <w:r w:rsidRPr="004C2846">
              <w:rPr>
                <w:rFonts w:ascii="Calibri" w:eastAsia="Calibri" w:hAnsi="Calibri" w:cs="Calibri"/>
                <w:sz w:val="20"/>
                <w:szCs w:val="20"/>
                <w:lang w:val="en-US" w:eastAsia="en-US"/>
              </w:rPr>
              <w:t>PRISM Pro</w:t>
            </w:r>
          </w:p>
        </w:tc>
        <w:tc>
          <w:tcPr>
            <w:tcW w:w="2772" w:type="dxa"/>
            <w:tcBorders>
              <w:top w:val="nil"/>
              <w:left w:val="nil"/>
              <w:bottom w:val="single" w:sz="8" w:space="0" w:color="auto"/>
              <w:right w:val="single" w:sz="8" w:space="0" w:color="auto"/>
            </w:tcBorders>
            <w:tcMar>
              <w:top w:w="0" w:type="dxa"/>
              <w:left w:w="108" w:type="dxa"/>
              <w:bottom w:w="0" w:type="dxa"/>
              <w:right w:w="108" w:type="dxa"/>
            </w:tcMar>
            <w:hideMark/>
          </w:tcPr>
          <w:p w14:paraId="4E69EAB0" w14:textId="77777777" w:rsidR="00AB0B30" w:rsidRPr="004C2846" w:rsidRDefault="00AB0B30" w:rsidP="00EF35AB">
            <w:pPr>
              <w:spacing w:line="276" w:lineRule="auto"/>
              <w:rPr>
                <w:rFonts w:ascii="Calibri" w:eastAsia="Calibri" w:hAnsi="Calibri" w:cs="Calibri"/>
                <w:sz w:val="20"/>
                <w:szCs w:val="20"/>
                <w:lang w:val="en-US" w:eastAsia="en-US"/>
              </w:rPr>
            </w:pPr>
            <w:r w:rsidRPr="004C2846">
              <w:rPr>
                <w:rFonts w:ascii="Calibri" w:eastAsia="Calibri" w:hAnsi="Calibri" w:cs="Calibri"/>
                <w:sz w:val="20"/>
                <w:szCs w:val="20"/>
                <w:lang w:val="en-US" w:eastAsia="en-US"/>
              </w:rPr>
              <w:t>LIC-PRS-PRO</w:t>
            </w:r>
          </w:p>
        </w:tc>
        <w:tc>
          <w:tcPr>
            <w:tcW w:w="2969" w:type="dxa"/>
            <w:tcBorders>
              <w:top w:val="nil"/>
              <w:left w:val="nil"/>
              <w:bottom w:val="single" w:sz="8" w:space="0" w:color="auto"/>
              <w:right w:val="single" w:sz="8" w:space="0" w:color="auto"/>
            </w:tcBorders>
            <w:tcMar>
              <w:top w:w="0" w:type="dxa"/>
              <w:left w:w="108" w:type="dxa"/>
              <w:bottom w:w="0" w:type="dxa"/>
              <w:right w:w="108" w:type="dxa"/>
            </w:tcMar>
            <w:hideMark/>
          </w:tcPr>
          <w:p w14:paraId="505D2FDD" w14:textId="77777777" w:rsidR="00AB0B30" w:rsidRPr="004C2846" w:rsidRDefault="00AB0B30" w:rsidP="00EF35AB">
            <w:pPr>
              <w:spacing w:line="276" w:lineRule="auto"/>
              <w:jc w:val="center"/>
              <w:rPr>
                <w:rFonts w:ascii="Calibri" w:eastAsia="Calibri" w:hAnsi="Calibri" w:cs="Calibri"/>
                <w:sz w:val="20"/>
                <w:szCs w:val="20"/>
                <w:lang w:val="en-US" w:eastAsia="en-US"/>
              </w:rPr>
            </w:pPr>
            <w:r w:rsidRPr="004C2846">
              <w:rPr>
                <w:rFonts w:ascii="Calibri" w:eastAsia="Calibri" w:hAnsi="Calibri" w:cs="Calibri"/>
                <w:sz w:val="20"/>
                <w:szCs w:val="20"/>
                <w:lang w:val="en-US" w:eastAsia="en-US"/>
              </w:rPr>
              <w:t>Nodi</w:t>
            </w:r>
          </w:p>
        </w:tc>
      </w:tr>
      <w:tr w:rsidR="00AB0B30" w:rsidRPr="004C2846" w14:paraId="6C50E21C" w14:textId="77777777" w:rsidTr="00267B81">
        <w:trPr>
          <w:trHeight w:val="209"/>
        </w:trPr>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7A281" w14:textId="77777777" w:rsidR="00AB0B30" w:rsidRPr="004C2846" w:rsidRDefault="00AB0B30" w:rsidP="00EF35AB">
            <w:pPr>
              <w:spacing w:line="276" w:lineRule="auto"/>
              <w:rPr>
                <w:rFonts w:ascii="Calibri" w:eastAsia="Calibri" w:hAnsi="Calibri" w:cs="Calibri"/>
                <w:sz w:val="20"/>
                <w:szCs w:val="20"/>
                <w:lang w:eastAsia="en-US"/>
              </w:rPr>
            </w:pPr>
            <w:r w:rsidRPr="004C2846">
              <w:rPr>
                <w:rFonts w:ascii="Calibri" w:eastAsia="Calibri" w:hAnsi="Calibri" w:cs="Calibri"/>
                <w:sz w:val="20"/>
                <w:szCs w:val="20"/>
                <w:lang w:eastAsia="en-US"/>
              </w:rPr>
              <w:t>FLOW</w:t>
            </w:r>
          </w:p>
        </w:tc>
        <w:tc>
          <w:tcPr>
            <w:tcW w:w="2772" w:type="dxa"/>
            <w:tcBorders>
              <w:top w:val="nil"/>
              <w:left w:val="nil"/>
              <w:bottom w:val="single" w:sz="8" w:space="0" w:color="auto"/>
              <w:right w:val="single" w:sz="8" w:space="0" w:color="auto"/>
            </w:tcBorders>
            <w:tcMar>
              <w:top w:w="0" w:type="dxa"/>
              <w:left w:w="108" w:type="dxa"/>
              <w:bottom w:w="0" w:type="dxa"/>
              <w:right w:w="108" w:type="dxa"/>
            </w:tcMar>
            <w:hideMark/>
          </w:tcPr>
          <w:p w14:paraId="4B520E3F" w14:textId="77777777" w:rsidR="00AB0B30" w:rsidRPr="004C2846" w:rsidRDefault="00AB0B30" w:rsidP="00EF35AB">
            <w:pPr>
              <w:spacing w:line="276" w:lineRule="auto"/>
              <w:rPr>
                <w:rFonts w:ascii="Calibri" w:eastAsia="Calibri" w:hAnsi="Calibri" w:cs="Calibri"/>
                <w:sz w:val="20"/>
                <w:szCs w:val="20"/>
                <w:lang w:eastAsia="en-US"/>
              </w:rPr>
            </w:pPr>
            <w:r w:rsidRPr="004C2846">
              <w:rPr>
                <w:rFonts w:ascii="Calibri" w:eastAsia="Calibri" w:hAnsi="Calibri" w:cs="Calibri"/>
                <w:sz w:val="20"/>
                <w:szCs w:val="20"/>
                <w:lang w:eastAsia="en-US"/>
              </w:rPr>
              <w:t>LIC-FLOW</w:t>
            </w:r>
          </w:p>
        </w:tc>
        <w:tc>
          <w:tcPr>
            <w:tcW w:w="2969" w:type="dxa"/>
            <w:tcBorders>
              <w:top w:val="nil"/>
              <w:left w:val="nil"/>
              <w:bottom w:val="single" w:sz="8" w:space="0" w:color="auto"/>
              <w:right w:val="single" w:sz="8" w:space="0" w:color="auto"/>
            </w:tcBorders>
            <w:tcMar>
              <w:top w:w="0" w:type="dxa"/>
              <w:left w:w="108" w:type="dxa"/>
              <w:bottom w:w="0" w:type="dxa"/>
              <w:right w:w="108" w:type="dxa"/>
            </w:tcMar>
            <w:hideMark/>
          </w:tcPr>
          <w:p w14:paraId="25F9697F" w14:textId="77777777" w:rsidR="00AB0B30" w:rsidRPr="004C2846" w:rsidRDefault="00AB0B30" w:rsidP="00EF35AB">
            <w:pPr>
              <w:spacing w:line="276" w:lineRule="auto"/>
              <w:jc w:val="center"/>
              <w:rPr>
                <w:rFonts w:ascii="Calibri" w:eastAsia="Calibri" w:hAnsi="Calibri" w:cs="Calibri"/>
                <w:sz w:val="20"/>
                <w:szCs w:val="20"/>
                <w:lang w:eastAsia="en-US"/>
              </w:rPr>
            </w:pPr>
            <w:r w:rsidRPr="004C2846">
              <w:rPr>
                <w:rFonts w:ascii="Calibri" w:eastAsia="Calibri" w:hAnsi="Calibri" w:cs="Calibri"/>
                <w:sz w:val="20"/>
                <w:szCs w:val="20"/>
                <w:lang w:eastAsia="en-US"/>
              </w:rPr>
              <w:t>Nodi</w:t>
            </w:r>
          </w:p>
        </w:tc>
      </w:tr>
    </w:tbl>
    <w:p w14:paraId="5A5DEF03" w14:textId="77777777" w:rsidR="00842298" w:rsidRDefault="00842298" w:rsidP="00EF35AB">
      <w:pPr>
        <w:pStyle w:val="Corpotesto"/>
        <w:spacing w:after="0" w:line="276" w:lineRule="auto"/>
        <w:jc w:val="both"/>
        <w:rPr>
          <w:rFonts w:asciiTheme="minorHAnsi" w:hAnsiTheme="minorHAnsi" w:cstheme="minorHAnsi"/>
          <w:sz w:val="20"/>
          <w:szCs w:val="20"/>
        </w:rPr>
      </w:pPr>
    </w:p>
    <w:p w14:paraId="2B90B2C8" w14:textId="1BE2798E" w:rsidR="00E50718" w:rsidRPr="00E50718" w:rsidRDefault="00E50718" w:rsidP="00EF35AB">
      <w:pPr>
        <w:pStyle w:val="Corpotesto"/>
        <w:spacing w:after="0" w:line="276" w:lineRule="auto"/>
        <w:jc w:val="both"/>
        <w:rPr>
          <w:rFonts w:asciiTheme="minorHAnsi" w:hAnsiTheme="minorHAnsi" w:cstheme="minorHAnsi"/>
          <w:sz w:val="20"/>
          <w:szCs w:val="20"/>
        </w:rPr>
      </w:pPr>
      <w:r w:rsidRPr="00E50718">
        <w:rPr>
          <w:rFonts w:asciiTheme="minorHAnsi" w:hAnsiTheme="minorHAnsi" w:cstheme="minorHAnsi"/>
          <w:sz w:val="20"/>
          <w:szCs w:val="20"/>
        </w:rPr>
        <w:t>Nel caso in cui nel corso del secondo anno non si fosse provveduto all’acquisizione opzionale, durante il terzo anno potrà essere possibile utilizzare anche la fornitura opzionale del secondo anno.</w:t>
      </w:r>
    </w:p>
    <w:p w14:paraId="547EB488" w14:textId="0DCB0663" w:rsidR="007F07CC" w:rsidRDefault="007F07CC" w:rsidP="00EF35AB">
      <w:pPr>
        <w:pStyle w:val="Titolo1"/>
        <w:numPr>
          <w:ilvl w:val="0"/>
          <w:numId w:val="0"/>
        </w:numPr>
        <w:spacing w:before="0" w:after="0" w:line="276" w:lineRule="auto"/>
        <w:jc w:val="both"/>
        <w:rPr>
          <w:rFonts w:asciiTheme="minorHAnsi" w:hAnsiTheme="minorHAnsi" w:cstheme="minorHAnsi"/>
          <w:sz w:val="24"/>
        </w:rPr>
      </w:pPr>
    </w:p>
    <w:p w14:paraId="40C0AD8D" w14:textId="59349E85" w:rsidR="007F07CC" w:rsidRPr="007F07CC" w:rsidRDefault="007F07CC" w:rsidP="007F07CC">
      <w:pPr>
        <w:pStyle w:val="Titolo1"/>
        <w:numPr>
          <w:ilvl w:val="0"/>
          <w:numId w:val="0"/>
        </w:numPr>
        <w:spacing w:before="0" w:after="0" w:line="276" w:lineRule="auto"/>
        <w:jc w:val="both"/>
        <w:rPr>
          <w:rFonts w:asciiTheme="minorHAnsi" w:hAnsiTheme="minorHAnsi" w:cstheme="minorHAnsi"/>
          <w:sz w:val="24"/>
        </w:rPr>
      </w:pPr>
      <w:r w:rsidRPr="007F07CC">
        <w:rPr>
          <w:rFonts w:asciiTheme="minorHAnsi" w:hAnsiTheme="minorHAnsi" w:cstheme="minorHAnsi"/>
          <w:sz w:val="24"/>
        </w:rPr>
        <w:t>SERVIZIO DI MANUTENZIONE HW</w:t>
      </w:r>
      <w:r>
        <w:rPr>
          <w:rFonts w:asciiTheme="minorHAnsi" w:hAnsiTheme="minorHAnsi" w:cstheme="minorHAnsi"/>
          <w:sz w:val="24"/>
        </w:rPr>
        <w:t>.</w:t>
      </w:r>
    </w:p>
    <w:p w14:paraId="0919AFB1" w14:textId="49271475" w:rsidR="007F07CC" w:rsidRPr="007F07CC" w:rsidRDefault="007F07CC" w:rsidP="0021141A">
      <w:pPr>
        <w:spacing w:line="276" w:lineRule="auto"/>
        <w:jc w:val="both"/>
        <w:rPr>
          <w:rFonts w:asciiTheme="minorHAnsi" w:hAnsiTheme="minorHAnsi" w:cstheme="minorHAnsi"/>
          <w:iCs/>
          <w:sz w:val="20"/>
          <w:szCs w:val="20"/>
        </w:rPr>
      </w:pPr>
      <w:r w:rsidRPr="007F07CC">
        <w:rPr>
          <w:rFonts w:asciiTheme="minorHAnsi" w:hAnsiTheme="minorHAnsi" w:cstheme="minorHAnsi"/>
          <w:iCs/>
          <w:sz w:val="20"/>
          <w:szCs w:val="20"/>
        </w:rPr>
        <w:t>Per il servizio di manutenzione HW delle apparecchiature della fornitura è richiesto il PROGRAMMA DI SUPPORTO “MISSION CRITICAL” (PLATINUM PLUS) di Nutanix.</w:t>
      </w:r>
    </w:p>
    <w:p w14:paraId="3975E0EF" w14:textId="77777777" w:rsidR="007F07CC" w:rsidRPr="007F07CC" w:rsidRDefault="007F07CC" w:rsidP="0021141A">
      <w:pPr>
        <w:spacing w:line="276" w:lineRule="auto"/>
        <w:jc w:val="both"/>
        <w:rPr>
          <w:rFonts w:asciiTheme="minorHAnsi" w:hAnsiTheme="minorHAnsi" w:cstheme="minorHAnsi"/>
          <w:iCs/>
          <w:sz w:val="20"/>
          <w:szCs w:val="20"/>
        </w:rPr>
      </w:pPr>
      <w:r w:rsidRPr="007F07CC">
        <w:rPr>
          <w:rFonts w:asciiTheme="minorHAnsi" w:hAnsiTheme="minorHAnsi" w:cstheme="minorHAnsi"/>
          <w:iCs/>
          <w:sz w:val="20"/>
          <w:szCs w:val="20"/>
        </w:rPr>
        <w:t>Tale programma garantisce:</w:t>
      </w:r>
    </w:p>
    <w:p w14:paraId="7A42FD2C" w14:textId="752B2462" w:rsidR="007F07CC" w:rsidRDefault="007F07CC" w:rsidP="0021141A">
      <w:pPr>
        <w:pStyle w:val="Paragrafoelenco"/>
        <w:numPr>
          <w:ilvl w:val="0"/>
          <w:numId w:val="25"/>
        </w:numPr>
        <w:spacing w:line="276" w:lineRule="auto"/>
        <w:contextualSpacing w:val="0"/>
        <w:jc w:val="both"/>
        <w:rPr>
          <w:rFonts w:asciiTheme="minorHAnsi" w:hAnsiTheme="minorHAnsi" w:cstheme="minorHAnsi"/>
          <w:iCs/>
          <w:sz w:val="20"/>
          <w:szCs w:val="20"/>
        </w:rPr>
      </w:pPr>
      <w:r w:rsidRPr="007F07CC">
        <w:rPr>
          <w:rFonts w:asciiTheme="minorHAnsi" w:hAnsiTheme="minorHAnsi" w:cstheme="minorHAnsi"/>
          <w:iCs/>
          <w:sz w:val="20"/>
          <w:szCs w:val="20"/>
        </w:rPr>
        <w:t xml:space="preserve">Consegna delle parti entro 4 ore: </w:t>
      </w:r>
      <w:r>
        <w:rPr>
          <w:rFonts w:asciiTheme="minorHAnsi" w:hAnsiTheme="minorHAnsi" w:cstheme="minorHAnsi"/>
          <w:iCs/>
          <w:sz w:val="20"/>
          <w:szCs w:val="20"/>
        </w:rPr>
        <w:t>l</w:t>
      </w:r>
      <w:r w:rsidRPr="007F07CC">
        <w:rPr>
          <w:rFonts w:asciiTheme="minorHAnsi" w:hAnsiTheme="minorHAnsi" w:cstheme="minorHAnsi"/>
          <w:iCs/>
          <w:sz w:val="20"/>
          <w:szCs w:val="20"/>
        </w:rPr>
        <w:t>'arrivo dei tecnici avviene entro 4 ore dal momento in cui la parte difettosa è stata identificata da Nutanix. Questo servizio è disponibile h24, 365 giorni all'anno.</w:t>
      </w:r>
    </w:p>
    <w:p w14:paraId="05A61CAB" w14:textId="77777777" w:rsidR="0098395E" w:rsidRPr="0098395E" w:rsidRDefault="0098395E" w:rsidP="0098395E">
      <w:pPr>
        <w:pStyle w:val="Paragrafoelenco"/>
        <w:numPr>
          <w:ilvl w:val="0"/>
          <w:numId w:val="25"/>
        </w:numPr>
        <w:rPr>
          <w:rFonts w:asciiTheme="minorHAnsi" w:hAnsiTheme="minorHAnsi" w:cstheme="minorHAnsi"/>
          <w:iCs/>
          <w:sz w:val="20"/>
          <w:szCs w:val="20"/>
        </w:rPr>
      </w:pPr>
      <w:r w:rsidRPr="0098395E">
        <w:rPr>
          <w:rFonts w:asciiTheme="minorHAnsi" w:hAnsiTheme="minorHAnsi" w:cstheme="minorHAnsi"/>
          <w:iCs/>
          <w:sz w:val="20"/>
          <w:szCs w:val="20"/>
        </w:rPr>
        <w:t>Il ripristino della funzionalità delle apparecchiature malfunzionanti entro i seguenti termini perentori: 4 ore dal momento in cui la parte difettosa è stata identificata.</w:t>
      </w:r>
    </w:p>
    <w:p w14:paraId="76F784B5" w14:textId="254857BE" w:rsidR="007F07CC" w:rsidRPr="007F07CC" w:rsidRDefault="007F07CC" w:rsidP="0021141A">
      <w:pPr>
        <w:pStyle w:val="Paragrafoelenco"/>
        <w:numPr>
          <w:ilvl w:val="0"/>
          <w:numId w:val="25"/>
        </w:numPr>
        <w:spacing w:line="276" w:lineRule="auto"/>
        <w:contextualSpacing w:val="0"/>
        <w:jc w:val="both"/>
        <w:rPr>
          <w:rFonts w:asciiTheme="minorHAnsi" w:hAnsiTheme="minorHAnsi" w:cstheme="minorHAnsi"/>
          <w:iCs/>
          <w:sz w:val="20"/>
          <w:szCs w:val="20"/>
        </w:rPr>
      </w:pPr>
      <w:r w:rsidRPr="007F07CC">
        <w:rPr>
          <w:rFonts w:asciiTheme="minorHAnsi" w:hAnsiTheme="minorHAnsi" w:cstheme="minorHAnsi"/>
          <w:iCs/>
          <w:sz w:val="20"/>
          <w:szCs w:val="20"/>
        </w:rPr>
        <w:t>Monitoraggio proattivo con servizi di Servizi di call-home</w:t>
      </w:r>
      <w:r>
        <w:rPr>
          <w:rFonts w:asciiTheme="minorHAnsi" w:hAnsiTheme="minorHAnsi" w:cstheme="minorHAnsi"/>
          <w:iCs/>
          <w:sz w:val="20"/>
          <w:szCs w:val="20"/>
        </w:rPr>
        <w:t>.</w:t>
      </w:r>
    </w:p>
    <w:p w14:paraId="10AAFA2F" w14:textId="22A82496" w:rsidR="007F07CC" w:rsidRPr="007F07CC" w:rsidRDefault="007F07CC" w:rsidP="0021141A">
      <w:pPr>
        <w:pStyle w:val="Paragrafoelenco"/>
        <w:numPr>
          <w:ilvl w:val="0"/>
          <w:numId w:val="25"/>
        </w:numPr>
        <w:spacing w:line="276" w:lineRule="auto"/>
        <w:contextualSpacing w:val="0"/>
        <w:jc w:val="both"/>
        <w:rPr>
          <w:rFonts w:asciiTheme="minorHAnsi" w:hAnsiTheme="minorHAnsi" w:cstheme="minorHAnsi"/>
          <w:iCs/>
          <w:sz w:val="20"/>
          <w:szCs w:val="20"/>
        </w:rPr>
      </w:pPr>
      <w:r w:rsidRPr="007F07CC">
        <w:rPr>
          <w:rFonts w:asciiTheme="minorHAnsi" w:hAnsiTheme="minorHAnsi" w:cstheme="minorHAnsi"/>
          <w:iCs/>
          <w:sz w:val="20"/>
          <w:szCs w:val="20"/>
        </w:rPr>
        <w:t>Trattamento prioritario delle chiamate</w:t>
      </w:r>
      <w:r>
        <w:rPr>
          <w:rFonts w:asciiTheme="minorHAnsi" w:hAnsiTheme="minorHAnsi" w:cstheme="minorHAnsi"/>
          <w:iCs/>
          <w:sz w:val="20"/>
          <w:szCs w:val="20"/>
        </w:rPr>
        <w:t>.</w:t>
      </w:r>
    </w:p>
    <w:p w14:paraId="0A4C9C3E" w14:textId="2946A427" w:rsidR="007F07CC" w:rsidRPr="007F07CC" w:rsidRDefault="007F07CC" w:rsidP="0021141A">
      <w:pPr>
        <w:pStyle w:val="Paragrafoelenco"/>
        <w:numPr>
          <w:ilvl w:val="0"/>
          <w:numId w:val="25"/>
        </w:numPr>
        <w:spacing w:line="276" w:lineRule="auto"/>
        <w:contextualSpacing w:val="0"/>
        <w:jc w:val="both"/>
        <w:rPr>
          <w:rFonts w:asciiTheme="minorHAnsi" w:hAnsiTheme="minorHAnsi" w:cstheme="minorHAnsi"/>
          <w:iCs/>
          <w:sz w:val="20"/>
          <w:szCs w:val="20"/>
        </w:rPr>
      </w:pPr>
      <w:r w:rsidRPr="007F07CC">
        <w:rPr>
          <w:rFonts w:asciiTheme="minorHAnsi" w:hAnsiTheme="minorHAnsi" w:cstheme="minorHAnsi"/>
          <w:iCs/>
          <w:sz w:val="20"/>
          <w:szCs w:val="20"/>
        </w:rPr>
        <w:t>Supporto telefonico o via web 24/7</w:t>
      </w:r>
      <w:r>
        <w:rPr>
          <w:rFonts w:asciiTheme="minorHAnsi" w:hAnsiTheme="minorHAnsi" w:cstheme="minorHAnsi"/>
          <w:iCs/>
          <w:sz w:val="20"/>
          <w:szCs w:val="20"/>
        </w:rPr>
        <w:t>.</w:t>
      </w:r>
    </w:p>
    <w:p w14:paraId="3812AEB8" w14:textId="25DC3AD6" w:rsidR="007F07CC" w:rsidRPr="007F07CC" w:rsidRDefault="007F07CC" w:rsidP="0021141A">
      <w:pPr>
        <w:pStyle w:val="Paragrafoelenco"/>
        <w:numPr>
          <w:ilvl w:val="0"/>
          <w:numId w:val="25"/>
        </w:numPr>
        <w:spacing w:line="276" w:lineRule="auto"/>
        <w:contextualSpacing w:val="0"/>
        <w:jc w:val="both"/>
        <w:rPr>
          <w:rFonts w:asciiTheme="minorHAnsi" w:hAnsiTheme="minorHAnsi" w:cstheme="minorHAnsi"/>
          <w:iCs/>
          <w:sz w:val="20"/>
          <w:szCs w:val="20"/>
        </w:rPr>
      </w:pPr>
      <w:r w:rsidRPr="007F07CC">
        <w:rPr>
          <w:rFonts w:asciiTheme="minorHAnsi" w:hAnsiTheme="minorHAnsi" w:cstheme="minorHAnsi"/>
          <w:iCs/>
          <w:sz w:val="20"/>
          <w:szCs w:val="20"/>
        </w:rPr>
        <w:t xml:space="preserve">Presa in carico entro 30 minuti per chiamate con </w:t>
      </w:r>
      <w:r w:rsidR="00777045">
        <w:rPr>
          <w:rFonts w:asciiTheme="minorHAnsi" w:hAnsiTheme="minorHAnsi" w:cstheme="minorHAnsi"/>
          <w:iCs/>
          <w:sz w:val="20"/>
          <w:szCs w:val="20"/>
        </w:rPr>
        <w:t>Priorità</w:t>
      </w:r>
      <w:r w:rsidR="001D02C2">
        <w:rPr>
          <w:rFonts w:asciiTheme="minorHAnsi" w:hAnsiTheme="minorHAnsi" w:cstheme="minorHAnsi"/>
          <w:iCs/>
          <w:sz w:val="20"/>
          <w:szCs w:val="20"/>
        </w:rPr>
        <w:t xml:space="preserve"> </w:t>
      </w:r>
      <w:r w:rsidRPr="007F07CC">
        <w:rPr>
          <w:rFonts w:asciiTheme="minorHAnsi" w:hAnsiTheme="minorHAnsi" w:cstheme="minorHAnsi"/>
          <w:iCs/>
          <w:sz w:val="20"/>
          <w:szCs w:val="20"/>
        </w:rPr>
        <w:t xml:space="preserve">1, 2h per </w:t>
      </w:r>
      <w:r w:rsidR="00777045">
        <w:rPr>
          <w:rFonts w:asciiTheme="minorHAnsi" w:hAnsiTheme="minorHAnsi" w:cstheme="minorHAnsi"/>
          <w:iCs/>
          <w:sz w:val="20"/>
          <w:szCs w:val="20"/>
        </w:rPr>
        <w:t>Priorità</w:t>
      </w:r>
      <w:r w:rsidR="00777045" w:rsidRPr="007F07CC">
        <w:rPr>
          <w:rFonts w:asciiTheme="minorHAnsi" w:hAnsiTheme="minorHAnsi" w:cstheme="minorHAnsi"/>
          <w:iCs/>
          <w:sz w:val="20"/>
          <w:szCs w:val="20"/>
        </w:rPr>
        <w:t xml:space="preserve"> </w:t>
      </w:r>
      <w:r w:rsidRPr="007F07CC">
        <w:rPr>
          <w:rFonts w:asciiTheme="minorHAnsi" w:hAnsiTheme="minorHAnsi" w:cstheme="minorHAnsi"/>
          <w:iCs/>
          <w:sz w:val="20"/>
          <w:szCs w:val="20"/>
        </w:rPr>
        <w:t xml:space="preserve">2, 4h per </w:t>
      </w:r>
      <w:r w:rsidR="00777045">
        <w:rPr>
          <w:rFonts w:asciiTheme="minorHAnsi" w:hAnsiTheme="minorHAnsi" w:cstheme="minorHAnsi"/>
          <w:iCs/>
          <w:sz w:val="20"/>
          <w:szCs w:val="20"/>
        </w:rPr>
        <w:t>Priorità</w:t>
      </w:r>
      <w:r w:rsidR="00777045" w:rsidRPr="007F07CC">
        <w:rPr>
          <w:rFonts w:asciiTheme="minorHAnsi" w:hAnsiTheme="minorHAnsi" w:cstheme="minorHAnsi"/>
          <w:iCs/>
          <w:sz w:val="20"/>
          <w:szCs w:val="20"/>
        </w:rPr>
        <w:t xml:space="preserve"> </w:t>
      </w:r>
      <w:r w:rsidRPr="007F07CC">
        <w:rPr>
          <w:rFonts w:asciiTheme="minorHAnsi" w:hAnsiTheme="minorHAnsi" w:cstheme="minorHAnsi"/>
          <w:iCs/>
          <w:sz w:val="20"/>
          <w:szCs w:val="20"/>
        </w:rPr>
        <w:t>3 da ingegneri senior”</w:t>
      </w:r>
      <w:r>
        <w:rPr>
          <w:rFonts w:asciiTheme="minorHAnsi" w:hAnsiTheme="minorHAnsi" w:cstheme="minorHAnsi"/>
          <w:iCs/>
          <w:sz w:val="20"/>
          <w:szCs w:val="20"/>
        </w:rPr>
        <w:t>.</w:t>
      </w:r>
    </w:p>
    <w:p w14:paraId="5AB9BC8D" w14:textId="22D48059" w:rsidR="007F07CC" w:rsidRDefault="007F07CC" w:rsidP="007F07CC"/>
    <w:p w14:paraId="55FED510" w14:textId="715901DE" w:rsidR="00EA027B" w:rsidRPr="007F07CC" w:rsidRDefault="00EA027B" w:rsidP="00EA027B">
      <w:pPr>
        <w:pStyle w:val="Titolo1"/>
        <w:numPr>
          <w:ilvl w:val="0"/>
          <w:numId w:val="0"/>
        </w:numPr>
        <w:spacing w:before="0" w:after="0" w:line="276" w:lineRule="auto"/>
        <w:jc w:val="both"/>
        <w:rPr>
          <w:rFonts w:asciiTheme="minorHAnsi" w:hAnsiTheme="minorHAnsi" w:cstheme="minorHAnsi"/>
          <w:sz w:val="24"/>
        </w:rPr>
      </w:pPr>
      <w:r w:rsidRPr="007F07CC">
        <w:rPr>
          <w:rFonts w:asciiTheme="minorHAnsi" w:hAnsiTheme="minorHAnsi" w:cstheme="minorHAnsi"/>
          <w:sz w:val="24"/>
        </w:rPr>
        <w:t xml:space="preserve">SERVIZIO DI MANUTENZIONE </w:t>
      </w:r>
      <w:r>
        <w:rPr>
          <w:rFonts w:asciiTheme="minorHAnsi" w:hAnsiTheme="minorHAnsi" w:cstheme="minorHAnsi"/>
          <w:sz w:val="24"/>
        </w:rPr>
        <w:t>S</w:t>
      </w:r>
      <w:r w:rsidRPr="007F07CC">
        <w:rPr>
          <w:rFonts w:asciiTheme="minorHAnsi" w:hAnsiTheme="minorHAnsi" w:cstheme="minorHAnsi"/>
          <w:sz w:val="24"/>
        </w:rPr>
        <w:t>W</w:t>
      </w:r>
      <w:r w:rsidR="00777045">
        <w:rPr>
          <w:rFonts w:asciiTheme="minorHAnsi" w:hAnsiTheme="minorHAnsi" w:cstheme="minorHAnsi"/>
          <w:sz w:val="24"/>
        </w:rPr>
        <w:t xml:space="preserve"> (Sottoscrizioni Nutanix)</w:t>
      </w:r>
      <w:r>
        <w:rPr>
          <w:rFonts w:asciiTheme="minorHAnsi" w:hAnsiTheme="minorHAnsi" w:cstheme="minorHAnsi"/>
          <w:sz w:val="24"/>
        </w:rPr>
        <w:t>.</w:t>
      </w:r>
    </w:p>
    <w:tbl>
      <w:tblPr>
        <w:tblStyle w:val="Grigliatabella"/>
        <w:tblW w:w="0" w:type="auto"/>
        <w:tblLook w:val="04A0" w:firstRow="1" w:lastRow="0" w:firstColumn="1" w:lastColumn="0" w:noHBand="0" w:noVBand="1"/>
      </w:tblPr>
      <w:tblGrid>
        <w:gridCol w:w="4247"/>
        <w:gridCol w:w="4247"/>
      </w:tblGrid>
      <w:tr w:rsidR="00EA027B" w14:paraId="77136260" w14:textId="77777777" w:rsidTr="00267B81">
        <w:tc>
          <w:tcPr>
            <w:tcW w:w="4247" w:type="dxa"/>
            <w:vAlign w:val="center"/>
          </w:tcPr>
          <w:p w14:paraId="0F580249" w14:textId="63215C25" w:rsidR="00EA027B" w:rsidRDefault="00EA027B" w:rsidP="00EA027B">
            <w:pPr>
              <w:jc w:val="center"/>
            </w:pPr>
            <w:r w:rsidRPr="000E1002">
              <w:rPr>
                <w:rFonts w:asciiTheme="minorHAnsi" w:hAnsiTheme="minorHAnsi" w:cstheme="minorHAnsi"/>
                <w:b/>
                <w:sz w:val="20"/>
                <w:szCs w:val="20"/>
                <w:lang w:val="x-none"/>
              </w:rPr>
              <w:t>DESCRIZION</w:t>
            </w:r>
            <w:r w:rsidRPr="000E1002">
              <w:rPr>
                <w:rFonts w:asciiTheme="minorHAnsi" w:hAnsiTheme="minorHAnsi" w:cstheme="minorHAnsi"/>
                <w:b/>
                <w:sz w:val="20"/>
                <w:szCs w:val="20"/>
              </w:rPr>
              <w:t>E</w:t>
            </w:r>
          </w:p>
        </w:tc>
        <w:tc>
          <w:tcPr>
            <w:tcW w:w="4247" w:type="dxa"/>
            <w:vAlign w:val="center"/>
          </w:tcPr>
          <w:p w14:paraId="3E5C541B" w14:textId="26FBD5D7" w:rsidR="00EA027B" w:rsidRDefault="00EA027B" w:rsidP="00EA027B">
            <w:pPr>
              <w:jc w:val="center"/>
            </w:pPr>
            <w:r w:rsidRPr="000E1002">
              <w:rPr>
                <w:rFonts w:asciiTheme="minorHAnsi" w:hAnsiTheme="minorHAnsi" w:cstheme="minorHAnsi"/>
                <w:b/>
                <w:sz w:val="20"/>
                <w:szCs w:val="20"/>
                <w:lang w:val="x-none"/>
              </w:rPr>
              <w:t>TEMPO ATTESO PER</w:t>
            </w:r>
            <w:r>
              <w:rPr>
                <w:rFonts w:asciiTheme="minorHAnsi" w:hAnsiTheme="minorHAnsi" w:cstheme="minorHAnsi"/>
                <w:b/>
                <w:sz w:val="20"/>
                <w:szCs w:val="20"/>
              </w:rPr>
              <w:t xml:space="preserve"> </w:t>
            </w:r>
            <w:r w:rsidRPr="000E1002">
              <w:rPr>
                <w:rFonts w:asciiTheme="minorHAnsi" w:hAnsiTheme="minorHAnsi" w:cstheme="minorHAnsi"/>
                <w:b/>
                <w:sz w:val="20"/>
                <w:szCs w:val="20"/>
                <w:lang w:val="x-none"/>
              </w:rPr>
              <w:t>LA RISPOSTA (SLA)</w:t>
            </w:r>
          </w:p>
        </w:tc>
      </w:tr>
      <w:tr w:rsidR="00EA027B" w14:paraId="7002780B" w14:textId="77777777" w:rsidTr="00EA027B">
        <w:tc>
          <w:tcPr>
            <w:tcW w:w="4247" w:type="dxa"/>
            <w:vAlign w:val="center"/>
          </w:tcPr>
          <w:p w14:paraId="3DB20386" w14:textId="55087566" w:rsidR="00EA027B" w:rsidRPr="00EA027B" w:rsidRDefault="00EA027B" w:rsidP="00EA027B">
            <w:pPr>
              <w:rPr>
                <w:rFonts w:asciiTheme="minorHAnsi" w:hAnsiTheme="minorHAnsi" w:cstheme="minorHAnsi"/>
                <w:sz w:val="20"/>
                <w:szCs w:val="20"/>
              </w:rPr>
            </w:pPr>
            <w:r>
              <w:rPr>
                <w:rFonts w:asciiTheme="minorHAnsi" w:hAnsiTheme="minorHAnsi" w:cstheme="minorHAnsi"/>
                <w:sz w:val="20"/>
                <w:szCs w:val="20"/>
              </w:rPr>
              <w:t>Supporto Tecnico</w:t>
            </w:r>
          </w:p>
        </w:tc>
        <w:tc>
          <w:tcPr>
            <w:tcW w:w="4247" w:type="dxa"/>
            <w:vAlign w:val="center"/>
          </w:tcPr>
          <w:p w14:paraId="713DEEE3" w14:textId="06A55376" w:rsidR="00EA027B" w:rsidRPr="00EA027B" w:rsidRDefault="00EA027B" w:rsidP="00EA027B">
            <w:pPr>
              <w:jc w:val="center"/>
              <w:rPr>
                <w:rFonts w:asciiTheme="minorHAnsi" w:hAnsiTheme="minorHAnsi" w:cstheme="minorHAnsi"/>
                <w:sz w:val="20"/>
                <w:szCs w:val="20"/>
              </w:rPr>
            </w:pPr>
            <w:r w:rsidRPr="00EA027B">
              <w:rPr>
                <w:rFonts w:asciiTheme="minorHAnsi" w:hAnsiTheme="minorHAnsi" w:cstheme="minorHAnsi"/>
                <w:color w:val="000000"/>
                <w:sz w:val="20"/>
                <w:szCs w:val="20"/>
                <w:lang w:val="x-none"/>
              </w:rPr>
              <w:t>24/7/365</w:t>
            </w:r>
          </w:p>
        </w:tc>
      </w:tr>
      <w:tr w:rsidR="00EA027B" w14:paraId="219421B7" w14:textId="77777777" w:rsidTr="00EA027B">
        <w:tc>
          <w:tcPr>
            <w:tcW w:w="4247" w:type="dxa"/>
            <w:vAlign w:val="center"/>
          </w:tcPr>
          <w:p w14:paraId="29C42852" w14:textId="2FD585AF" w:rsidR="00EA027B" w:rsidRPr="00EA027B" w:rsidRDefault="00EA027B" w:rsidP="00EA027B">
            <w:pPr>
              <w:rPr>
                <w:rFonts w:asciiTheme="minorHAnsi" w:hAnsiTheme="minorHAnsi" w:cstheme="minorHAnsi"/>
                <w:sz w:val="20"/>
                <w:szCs w:val="20"/>
              </w:rPr>
            </w:pPr>
            <w:r>
              <w:rPr>
                <w:rFonts w:asciiTheme="minorHAnsi" w:hAnsiTheme="minorHAnsi" w:cstheme="minorHAnsi"/>
                <w:sz w:val="20"/>
                <w:szCs w:val="20"/>
              </w:rPr>
              <w:t>Priorità 1</w:t>
            </w:r>
          </w:p>
        </w:tc>
        <w:tc>
          <w:tcPr>
            <w:tcW w:w="4247" w:type="dxa"/>
            <w:vAlign w:val="center"/>
          </w:tcPr>
          <w:p w14:paraId="654BA209" w14:textId="0F7F8287" w:rsidR="00EA027B" w:rsidRPr="00EA027B" w:rsidRDefault="00EA027B" w:rsidP="00EA027B">
            <w:pPr>
              <w:jc w:val="center"/>
              <w:rPr>
                <w:rFonts w:asciiTheme="minorHAnsi" w:hAnsiTheme="minorHAnsi" w:cstheme="minorHAnsi"/>
                <w:sz w:val="20"/>
                <w:szCs w:val="20"/>
              </w:rPr>
            </w:pPr>
            <w:r w:rsidRPr="00EA027B">
              <w:rPr>
                <w:rFonts w:asciiTheme="minorHAnsi" w:hAnsiTheme="minorHAnsi" w:cstheme="minorHAnsi"/>
                <w:color w:val="000000"/>
                <w:sz w:val="20"/>
                <w:szCs w:val="20"/>
                <w:lang w:val="x-none"/>
              </w:rPr>
              <w:t>30 minuti</w:t>
            </w:r>
          </w:p>
        </w:tc>
      </w:tr>
      <w:tr w:rsidR="00EA027B" w14:paraId="515D84E8" w14:textId="77777777" w:rsidTr="00EA027B">
        <w:tc>
          <w:tcPr>
            <w:tcW w:w="4247" w:type="dxa"/>
            <w:vAlign w:val="center"/>
          </w:tcPr>
          <w:p w14:paraId="4ADE3947" w14:textId="6480F687" w:rsidR="00EA027B" w:rsidRPr="00EA027B" w:rsidRDefault="00EA027B" w:rsidP="00EA027B">
            <w:pPr>
              <w:rPr>
                <w:rFonts w:asciiTheme="minorHAnsi" w:hAnsiTheme="minorHAnsi" w:cstheme="minorHAnsi"/>
                <w:sz w:val="20"/>
                <w:szCs w:val="20"/>
              </w:rPr>
            </w:pPr>
            <w:r>
              <w:rPr>
                <w:rFonts w:asciiTheme="minorHAnsi" w:hAnsiTheme="minorHAnsi" w:cstheme="minorHAnsi"/>
                <w:sz w:val="20"/>
                <w:szCs w:val="20"/>
              </w:rPr>
              <w:t>Priorità 2</w:t>
            </w:r>
          </w:p>
        </w:tc>
        <w:tc>
          <w:tcPr>
            <w:tcW w:w="4247" w:type="dxa"/>
            <w:vAlign w:val="center"/>
          </w:tcPr>
          <w:p w14:paraId="4A4843CA" w14:textId="29BF3269" w:rsidR="00EA027B" w:rsidRPr="00EA027B" w:rsidRDefault="00EA027B" w:rsidP="00EA027B">
            <w:pPr>
              <w:jc w:val="center"/>
              <w:rPr>
                <w:rFonts w:asciiTheme="minorHAnsi" w:hAnsiTheme="minorHAnsi" w:cstheme="minorHAnsi"/>
                <w:sz w:val="20"/>
                <w:szCs w:val="20"/>
              </w:rPr>
            </w:pPr>
            <w:r w:rsidRPr="00EA027B">
              <w:rPr>
                <w:rFonts w:asciiTheme="minorHAnsi" w:hAnsiTheme="minorHAnsi" w:cstheme="minorHAnsi"/>
                <w:color w:val="000000"/>
                <w:sz w:val="20"/>
                <w:szCs w:val="20"/>
                <w:lang w:val="x-none"/>
              </w:rPr>
              <w:t>2 ore</w:t>
            </w:r>
          </w:p>
        </w:tc>
      </w:tr>
      <w:tr w:rsidR="00EA027B" w14:paraId="14C57A75" w14:textId="77777777" w:rsidTr="00EA027B">
        <w:tc>
          <w:tcPr>
            <w:tcW w:w="4247" w:type="dxa"/>
            <w:vAlign w:val="center"/>
          </w:tcPr>
          <w:p w14:paraId="0BC0A109" w14:textId="0732F382" w:rsidR="00EA027B" w:rsidRPr="00EA027B" w:rsidRDefault="00EA027B" w:rsidP="00EA027B">
            <w:pPr>
              <w:rPr>
                <w:rFonts w:asciiTheme="minorHAnsi" w:hAnsiTheme="minorHAnsi" w:cstheme="minorHAnsi"/>
                <w:sz w:val="20"/>
                <w:szCs w:val="20"/>
              </w:rPr>
            </w:pPr>
            <w:r>
              <w:rPr>
                <w:rFonts w:asciiTheme="minorHAnsi" w:hAnsiTheme="minorHAnsi" w:cstheme="minorHAnsi"/>
                <w:sz w:val="20"/>
                <w:szCs w:val="20"/>
              </w:rPr>
              <w:t>Priorità 3</w:t>
            </w:r>
          </w:p>
        </w:tc>
        <w:tc>
          <w:tcPr>
            <w:tcW w:w="4247" w:type="dxa"/>
            <w:vAlign w:val="center"/>
          </w:tcPr>
          <w:p w14:paraId="77EE8732" w14:textId="26FDB6EB" w:rsidR="00EA027B" w:rsidRPr="00EA027B" w:rsidRDefault="00EA027B" w:rsidP="00EA027B">
            <w:pPr>
              <w:jc w:val="center"/>
              <w:rPr>
                <w:rFonts w:asciiTheme="minorHAnsi" w:hAnsiTheme="minorHAnsi" w:cstheme="minorHAnsi"/>
                <w:sz w:val="20"/>
                <w:szCs w:val="20"/>
              </w:rPr>
            </w:pPr>
            <w:r w:rsidRPr="00EA027B">
              <w:rPr>
                <w:rFonts w:asciiTheme="minorHAnsi" w:hAnsiTheme="minorHAnsi" w:cstheme="minorHAnsi"/>
                <w:color w:val="000000"/>
                <w:sz w:val="20"/>
                <w:szCs w:val="20"/>
                <w:lang w:val="x-none"/>
              </w:rPr>
              <w:t>4 ore</w:t>
            </w:r>
          </w:p>
        </w:tc>
      </w:tr>
      <w:tr w:rsidR="00EA027B" w14:paraId="2182023D" w14:textId="77777777" w:rsidTr="00EA027B">
        <w:tc>
          <w:tcPr>
            <w:tcW w:w="4247" w:type="dxa"/>
          </w:tcPr>
          <w:p w14:paraId="5A627D20" w14:textId="108F25A1" w:rsidR="00EA027B" w:rsidRPr="00EA027B" w:rsidRDefault="00EA027B" w:rsidP="00EA027B">
            <w:pPr>
              <w:jc w:val="both"/>
              <w:rPr>
                <w:rFonts w:asciiTheme="minorHAnsi" w:hAnsiTheme="minorHAnsi" w:cstheme="minorHAnsi"/>
                <w:sz w:val="20"/>
                <w:szCs w:val="20"/>
              </w:rPr>
            </w:pPr>
            <w:r w:rsidRPr="00EA027B">
              <w:rPr>
                <w:rFonts w:asciiTheme="minorHAnsi" w:hAnsiTheme="minorHAnsi" w:cstheme="minorHAnsi"/>
                <w:sz w:val="20"/>
                <w:szCs w:val="20"/>
              </w:rPr>
              <w:t>Supporto Software: grandi</w:t>
            </w:r>
            <w:r>
              <w:rPr>
                <w:rFonts w:asciiTheme="minorHAnsi" w:hAnsiTheme="minorHAnsi" w:cstheme="minorHAnsi"/>
                <w:sz w:val="20"/>
                <w:szCs w:val="20"/>
              </w:rPr>
              <w:t xml:space="preserve"> </w:t>
            </w:r>
            <w:r w:rsidRPr="00EA027B">
              <w:rPr>
                <w:rFonts w:asciiTheme="minorHAnsi" w:hAnsiTheme="minorHAnsi" w:cstheme="minorHAnsi"/>
                <w:sz w:val="20"/>
                <w:szCs w:val="20"/>
              </w:rPr>
              <w:t>e piccoli interventi di</w:t>
            </w:r>
          </w:p>
          <w:p w14:paraId="76F7A68E" w14:textId="0E0E5B51" w:rsidR="00EA027B" w:rsidRDefault="00EA027B" w:rsidP="00EA027B">
            <w:pPr>
              <w:jc w:val="both"/>
            </w:pPr>
            <w:r w:rsidRPr="00EA027B">
              <w:rPr>
                <w:rFonts w:asciiTheme="minorHAnsi" w:hAnsiTheme="minorHAnsi" w:cstheme="minorHAnsi"/>
                <w:sz w:val="20"/>
                <w:szCs w:val="20"/>
              </w:rPr>
              <w:t>manutenzione, rilascio di</w:t>
            </w:r>
            <w:r>
              <w:rPr>
                <w:rFonts w:asciiTheme="minorHAnsi" w:hAnsiTheme="minorHAnsi" w:cstheme="minorHAnsi"/>
                <w:sz w:val="20"/>
                <w:szCs w:val="20"/>
              </w:rPr>
              <w:t xml:space="preserve"> </w:t>
            </w:r>
            <w:r w:rsidRPr="00EA027B">
              <w:rPr>
                <w:rFonts w:asciiTheme="minorHAnsi" w:hAnsiTheme="minorHAnsi" w:cstheme="minorHAnsi"/>
                <w:sz w:val="20"/>
                <w:szCs w:val="20"/>
              </w:rPr>
              <w:t>patch, aggiornamenti</w:t>
            </w:r>
          </w:p>
        </w:tc>
        <w:tc>
          <w:tcPr>
            <w:tcW w:w="4247" w:type="dxa"/>
            <w:vAlign w:val="center"/>
          </w:tcPr>
          <w:p w14:paraId="15BD7D71" w14:textId="51ADCA4D" w:rsidR="00EA027B" w:rsidRPr="00EA027B" w:rsidRDefault="00EA027B" w:rsidP="00EA027B">
            <w:pPr>
              <w:jc w:val="center"/>
              <w:rPr>
                <w:rFonts w:asciiTheme="minorHAnsi" w:hAnsiTheme="minorHAnsi" w:cstheme="minorHAnsi"/>
                <w:sz w:val="20"/>
                <w:szCs w:val="20"/>
              </w:rPr>
            </w:pPr>
            <w:r w:rsidRPr="00EA027B">
              <w:rPr>
                <w:rFonts w:asciiTheme="minorHAnsi" w:hAnsiTheme="minorHAnsi" w:cstheme="minorHAnsi"/>
                <w:sz w:val="20"/>
                <w:szCs w:val="20"/>
              </w:rPr>
              <w:t>X</w:t>
            </w:r>
          </w:p>
        </w:tc>
      </w:tr>
      <w:tr w:rsidR="00EA027B" w14:paraId="52071418" w14:textId="77777777" w:rsidTr="00EA027B">
        <w:tc>
          <w:tcPr>
            <w:tcW w:w="4247" w:type="dxa"/>
          </w:tcPr>
          <w:p w14:paraId="139C9BC1" w14:textId="09181FA4" w:rsidR="00EA027B" w:rsidRDefault="00EA027B" w:rsidP="00EA027B">
            <w:pPr>
              <w:jc w:val="both"/>
            </w:pPr>
            <w:r w:rsidRPr="00EA027B">
              <w:rPr>
                <w:rFonts w:asciiTheme="minorHAnsi" w:hAnsiTheme="minorHAnsi" w:cstheme="minorHAnsi"/>
                <w:sz w:val="20"/>
                <w:szCs w:val="20"/>
              </w:rPr>
              <w:t>Invio diretto della chiamata a</w:t>
            </w:r>
            <w:r>
              <w:rPr>
                <w:rFonts w:asciiTheme="minorHAnsi" w:hAnsiTheme="minorHAnsi" w:cstheme="minorHAnsi"/>
                <w:sz w:val="20"/>
                <w:szCs w:val="20"/>
              </w:rPr>
              <w:t xml:space="preserve"> </w:t>
            </w:r>
            <w:r w:rsidRPr="00EA027B">
              <w:rPr>
                <w:rFonts w:asciiTheme="minorHAnsi" w:hAnsiTheme="minorHAnsi" w:cstheme="minorHAnsi"/>
                <w:sz w:val="20"/>
                <w:szCs w:val="20"/>
              </w:rPr>
              <w:t>ingegneri senior</w:t>
            </w:r>
          </w:p>
        </w:tc>
        <w:tc>
          <w:tcPr>
            <w:tcW w:w="4247" w:type="dxa"/>
          </w:tcPr>
          <w:p w14:paraId="7A0FFA6D" w14:textId="7026CF1D" w:rsidR="00EA027B" w:rsidRDefault="00EA027B" w:rsidP="00EA027B">
            <w:pPr>
              <w:jc w:val="center"/>
            </w:pPr>
            <w:r w:rsidRPr="001F6591">
              <w:rPr>
                <w:rFonts w:asciiTheme="minorHAnsi" w:hAnsiTheme="minorHAnsi" w:cstheme="minorHAnsi"/>
                <w:sz w:val="20"/>
                <w:szCs w:val="20"/>
              </w:rPr>
              <w:t>X</w:t>
            </w:r>
          </w:p>
        </w:tc>
      </w:tr>
      <w:tr w:rsidR="00EA027B" w14:paraId="0DF9C56E" w14:textId="77777777" w:rsidTr="00EA027B">
        <w:tc>
          <w:tcPr>
            <w:tcW w:w="4247" w:type="dxa"/>
          </w:tcPr>
          <w:p w14:paraId="749AB728" w14:textId="271D20D1" w:rsidR="00EA027B" w:rsidRDefault="00EA027B" w:rsidP="00EA027B">
            <w:pPr>
              <w:jc w:val="both"/>
            </w:pPr>
            <w:r w:rsidRPr="00EA027B">
              <w:rPr>
                <w:rFonts w:asciiTheme="minorHAnsi" w:hAnsiTheme="minorHAnsi" w:cstheme="minorHAnsi"/>
                <w:sz w:val="20"/>
                <w:szCs w:val="20"/>
              </w:rPr>
              <w:t>Analisi delle cause alla radice del</w:t>
            </w:r>
            <w:r>
              <w:rPr>
                <w:rFonts w:asciiTheme="minorHAnsi" w:hAnsiTheme="minorHAnsi" w:cstheme="minorHAnsi"/>
                <w:sz w:val="20"/>
                <w:szCs w:val="20"/>
              </w:rPr>
              <w:t xml:space="preserve"> </w:t>
            </w:r>
            <w:r w:rsidRPr="00EA027B">
              <w:rPr>
                <w:rFonts w:asciiTheme="minorHAnsi" w:hAnsiTheme="minorHAnsi" w:cstheme="minorHAnsi"/>
                <w:sz w:val="20"/>
                <w:szCs w:val="20"/>
              </w:rPr>
              <w:t>problema (Root Cause Analysis)*</w:t>
            </w:r>
          </w:p>
        </w:tc>
        <w:tc>
          <w:tcPr>
            <w:tcW w:w="4247" w:type="dxa"/>
          </w:tcPr>
          <w:p w14:paraId="6E715C95" w14:textId="1BE47F4D" w:rsidR="00EA027B" w:rsidRDefault="00EA027B" w:rsidP="00EA027B">
            <w:pPr>
              <w:jc w:val="center"/>
            </w:pPr>
            <w:r w:rsidRPr="001F6591">
              <w:rPr>
                <w:rFonts w:asciiTheme="minorHAnsi" w:hAnsiTheme="minorHAnsi" w:cstheme="minorHAnsi"/>
                <w:sz w:val="20"/>
                <w:szCs w:val="20"/>
              </w:rPr>
              <w:t>X</w:t>
            </w:r>
          </w:p>
        </w:tc>
      </w:tr>
      <w:tr w:rsidR="00EA027B" w14:paraId="239574DC" w14:textId="77777777" w:rsidTr="00EA027B">
        <w:tc>
          <w:tcPr>
            <w:tcW w:w="4247" w:type="dxa"/>
          </w:tcPr>
          <w:p w14:paraId="03BE541F" w14:textId="62FB4A22" w:rsidR="00EA027B" w:rsidRPr="00EA027B" w:rsidRDefault="00EA027B" w:rsidP="00EA027B">
            <w:pPr>
              <w:jc w:val="both"/>
              <w:rPr>
                <w:rFonts w:asciiTheme="minorHAnsi" w:hAnsiTheme="minorHAnsi" w:cstheme="minorHAnsi"/>
                <w:sz w:val="20"/>
                <w:szCs w:val="20"/>
              </w:rPr>
            </w:pPr>
            <w:r w:rsidRPr="00EA027B">
              <w:rPr>
                <w:rFonts w:asciiTheme="minorHAnsi" w:hAnsiTheme="minorHAnsi" w:cstheme="minorHAnsi"/>
                <w:sz w:val="20"/>
                <w:szCs w:val="20"/>
              </w:rPr>
              <w:t>Analisi avanzata delle</w:t>
            </w:r>
            <w:r>
              <w:rPr>
                <w:rFonts w:asciiTheme="minorHAnsi" w:hAnsiTheme="minorHAnsi" w:cstheme="minorHAnsi"/>
                <w:sz w:val="20"/>
                <w:szCs w:val="20"/>
              </w:rPr>
              <w:t xml:space="preserve"> </w:t>
            </w:r>
            <w:r w:rsidRPr="00EA027B">
              <w:rPr>
                <w:rFonts w:asciiTheme="minorHAnsi" w:hAnsiTheme="minorHAnsi" w:cstheme="minorHAnsi"/>
                <w:sz w:val="20"/>
                <w:szCs w:val="20"/>
              </w:rPr>
              <w:t>prestazioni con Pulse</w:t>
            </w:r>
          </w:p>
        </w:tc>
        <w:tc>
          <w:tcPr>
            <w:tcW w:w="4247" w:type="dxa"/>
          </w:tcPr>
          <w:p w14:paraId="37ADDA1E" w14:textId="27F478E0" w:rsidR="00EA027B" w:rsidRDefault="00EA027B" w:rsidP="00EA027B">
            <w:pPr>
              <w:jc w:val="center"/>
            </w:pPr>
            <w:r w:rsidRPr="001F6591">
              <w:rPr>
                <w:rFonts w:asciiTheme="minorHAnsi" w:hAnsiTheme="minorHAnsi" w:cstheme="minorHAnsi"/>
                <w:sz w:val="20"/>
                <w:szCs w:val="20"/>
              </w:rPr>
              <w:t>X</w:t>
            </w:r>
          </w:p>
        </w:tc>
      </w:tr>
      <w:tr w:rsidR="00EA027B" w14:paraId="21A1D5D8" w14:textId="77777777" w:rsidTr="00EA027B">
        <w:tc>
          <w:tcPr>
            <w:tcW w:w="4247" w:type="dxa"/>
          </w:tcPr>
          <w:p w14:paraId="1E7CA616" w14:textId="294C87EE" w:rsidR="00EA027B" w:rsidRPr="00EA027B" w:rsidRDefault="00EA027B" w:rsidP="00EA027B">
            <w:pPr>
              <w:jc w:val="both"/>
              <w:rPr>
                <w:rFonts w:asciiTheme="minorHAnsi" w:hAnsiTheme="minorHAnsi" w:cstheme="minorHAnsi"/>
                <w:sz w:val="20"/>
                <w:szCs w:val="20"/>
              </w:rPr>
            </w:pPr>
            <w:r w:rsidRPr="00EA027B">
              <w:rPr>
                <w:rFonts w:asciiTheme="minorHAnsi" w:hAnsiTheme="minorHAnsi" w:cstheme="minorHAnsi"/>
                <w:sz w:val="20"/>
                <w:szCs w:val="20"/>
              </w:rPr>
              <w:t>Monitoraggio automatico</w:t>
            </w:r>
            <w:r>
              <w:rPr>
                <w:rFonts w:asciiTheme="minorHAnsi" w:hAnsiTheme="minorHAnsi" w:cstheme="minorHAnsi"/>
                <w:sz w:val="20"/>
                <w:szCs w:val="20"/>
              </w:rPr>
              <w:t xml:space="preserve"> </w:t>
            </w:r>
            <w:r w:rsidRPr="00EA027B">
              <w:rPr>
                <w:rFonts w:asciiTheme="minorHAnsi" w:hAnsiTheme="minorHAnsi" w:cstheme="minorHAnsi"/>
                <w:sz w:val="20"/>
                <w:szCs w:val="20"/>
              </w:rPr>
              <w:t>di supporto</w:t>
            </w:r>
          </w:p>
        </w:tc>
        <w:tc>
          <w:tcPr>
            <w:tcW w:w="4247" w:type="dxa"/>
          </w:tcPr>
          <w:p w14:paraId="2EFC56FC" w14:textId="68CE0349" w:rsidR="00EA027B" w:rsidRDefault="00EA027B" w:rsidP="00EA027B">
            <w:pPr>
              <w:jc w:val="center"/>
            </w:pPr>
            <w:r w:rsidRPr="001F6591">
              <w:rPr>
                <w:rFonts w:asciiTheme="minorHAnsi" w:hAnsiTheme="minorHAnsi" w:cstheme="minorHAnsi"/>
                <w:sz w:val="20"/>
                <w:szCs w:val="20"/>
              </w:rPr>
              <w:t>X</w:t>
            </w:r>
          </w:p>
        </w:tc>
      </w:tr>
      <w:tr w:rsidR="00EA027B" w14:paraId="5C293FF0" w14:textId="77777777" w:rsidTr="00EA027B">
        <w:tc>
          <w:tcPr>
            <w:tcW w:w="4247" w:type="dxa"/>
          </w:tcPr>
          <w:p w14:paraId="5F1E4BC9" w14:textId="58D6BF7F" w:rsidR="00EA027B" w:rsidRPr="00EA027B" w:rsidRDefault="00EA027B" w:rsidP="00EA027B">
            <w:pPr>
              <w:jc w:val="both"/>
              <w:rPr>
                <w:rFonts w:asciiTheme="minorHAnsi" w:hAnsiTheme="minorHAnsi" w:cstheme="minorHAnsi"/>
                <w:sz w:val="20"/>
                <w:szCs w:val="20"/>
              </w:rPr>
            </w:pPr>
            <w:r w:rsidRPr="00EA027B">
              <w:rPr>
                <w:rFonts w:asciiTheme="minorHAnsi" w:hAnsiTheme="minorHAnsi" w:cstheme="minorHAnsi"/>
                <w:sz w:val="20"/>
                <w:szCs w:val="20"/>
              </w:rPr>
              <w:t>Numero massimo di</w:t>
            </w:r>
            <w:r>
              <w:rPr>
                <w:rFonts w:asciiTheme="minorHAnsi" w:hAnsiTheme="minorHAnsi" w:cstheme="minorHAnsi"/>
                <w:sz w:val="20"/>
                <w:szCs w:val="20"/>
              </w:rPr>
              <w:t xml:space="preserve"> </w:t>
            </w:r>
            <w:r w:rsidRPr="00EA027B">
              <w:rPr>
                <w:rFonts w:asciiTheme="minorHAnsi" w:hAnsiTheme="minorHAnsi" w:cstheme="minorHAnsi"/>
                <w:sz w:val="20"/>
                <w:szCs w:val="20"/>
              </w:rPr>
              <w:t>amministratori di supporto per</w:t>
            </w:r>
            <w:r>
              <w:rPr>
                <w:rFonts w:asciiTheme="minorHAnsi" w:hAnsiTheme="minorHAnsi" w:cstheme="minorHAnsi"/>
                <w:sz w:val="20"/>
                <w:szCs w:val="20"/>
              </w:rPr>
              <w:t xml:space="preserve"> </w:t>
            </w:r>
            <w:r w:rsidRPr="00EA027B">
              <w:rPr>
                <w:rFonts w:asciiTheme="minorHAnsi" w:hAnsiTheme="minorHAnsi" w:cstheme="minorHAnsi"/>
                <w:sz w:val="20"/>
                <w:szCs w:val="20"/>
              </w:rPr>
              <w:t>contratto</w:t>
            </w:r>
          </w:p>
        </w:tc>
        <w:tc>
          <w:tcPr>
            <w:tcW w:w="4247" w:type="dxa"/>
            <w:vAlign w:val="center"/>
          </w:tcPr>
          <w:p w14:paraId="284E3A8F" w14:textId="5A71B4C0" w:rsidR="00EA027B" w:rsidRDefault="00EA027B" w:rsidP="00EA027B">
            <w:pPr>
              <w:jc w:val="center"/>
            </w:pPr>
            <w:r w:rsidRPr="00EA027B">
              <w:rPr>
                <w:rFonts w:asciiTheme="minorHAnsi" w:hAnsiTheme="minorHAnsi" w:cstheme="minorHAnsi"/>
                <w:sz w:val="20"/>
                <w:szCs w:val="20"/>
              </w:rPr>
              <w:t>Illimitati</w:t>
            </w:r>
          </w:p>
        </w:tc>
      </w:tr>
    </w:tbl>
    <w:p w14:paraId="4E14A9B3" w14:textId="474D2994" w:rsidR="000E1002" w:rsidRDefault="00EA027B" w:rsidP="00EA027B">
      <w:pPr>
        <w:jc w:val="both"/>
        <w:rPr>
          <w:rFonts w:asciiTheme="minorHAnsi" w:hAnsiTheme="minorHAnsi" w:cstheme="minorHAnsi"/>
          <w:sz w:val="16"/>
          <w:szCs w:val="16"/>
        </w:rPr>
      </w:pPr>
      <w:r w:rsidRPr="00EA027B">
        <w:rPr>
          <w:rFonts w:asciiTheme="minorHAnsi" w:hAnsiTheme="minorHAnsi" w:cstheme="minorHAnsi"/>
          <w:sz w:val="16"/>
          <w:szCs w:val="16"/>
        </w:rPr>
        <w:t xml:space="preserve">* Nel caso in cui si verifichi un problema che influisce sulla disponibilità del sistema, su richiesta del cliente, </w:t>
      </w:r>
      <w:r>
        <w:rPr>
          <w:rFonts w:asciiTheme="minorHAnsi" w:hAnsiTheme="minorHAnsi" w:cstheme="minorHAnsi"/>
          <w:sz w:val="16"/>
          <w:szCs w:val="16"/>
        </w:rPr>
        <w:t>deve essere fornita</w:t>
      </w:r>
      <w:r w:rsidRPr="00EA027B">
        <w:rPr>
          <w:rFonts w:asciiTheme="minorHAnsi" w:hAnsiTheme="minorHAnsi" w:cstheme="minorHAnsi"/>
          <w:sz w:val="16"/>
          <w:szCs w:val="16"/>
        </w:rPr>
        <w:t xml:space="preserve"> una</w:t>
      </w:r>
      <w:r>
        <w:rPr>
          <w:rFonts w:asciiTheme="minorHAnsi" w:hAnsiTheme="minorHAnsi" w:cstheme="minorHAnsi"/>
          <w:sz w:val="16"/>
          <w:szCs w:val="16"/>
        </w:rPr>
        <w:t xml:space="preserve"> </w:t>
      </w:r>
      <w:r w:rsidRPr="00EA027B">
        <w:rPr>
          <w:rFonts w:asciiTheme="minorHAnsi" w:hAnsiTheme="minorHAnsi" w:cstheme="minorHAnsi"/>
          <w:sz w:val="16"/>
          <w:szCs w:val="16"/>
        </w:rPr>
        <w:t xml:space="preserve">completa RCA (Analisi delle cause all'origine del problema) per le richieste di supporto di </w:t>
      </w:r>
      <w:r w:rsidR="00777045">
        <w:rPr>
          <w:rFonts w:asciiTheme="minorHAnsi" w:hAnsiTheme="minorHAnsi" w:cstheme="minorHAnsi"/>
          <w:sz w:val="16"/>
          <w:szCs w:val="16"/>
        </w:rPr>
        <w:t>P</w:t>
      </w:r>
      <w:r w:rsidRPr="00EA027B">
        <w:rPr>
          <w:rFonts w:asciiTheme="minorHAnsi" w:hAnsiTheme="minorHAnsi" w:cstheme="minorHAnsi"/>
          <w:sz w:val="16"/>
          <w:szCs w:val="16"/>
        </w:rPr>
        <w:t>riorità 1</w:t>
      </w:r>
    </w:p>
    <w:p w14:paraId="7640F452" w14:textId="10ED9D92" w:rsidR="0098395E" w:rsidRDefault="0098395E" w:rsidP="00EA027B">
      <w:pPr>
        <w:jc w:val="both"/>
        <w:rPr>
          <w:rFonts w:asciiTheme="minorHAnsi" w:hAnsiTheme="minorHAnsi" w:cstheme="minorHAnsi"/>
          <w:sz w:val="16"/>
          <w:szCs w:val="16"/>
        </w:rPr>
      </w:pPr>
    </w:p>
    <w:p w14:paraId="033833EC" w14:textId="77777777" w:rsidR="0098395E" w:rsidRPr="0098395E" w:rsidRDefault="0098395E" w:rsidP="0098395E">
      <w:pPr>
        <w:autoSpaceDE w:val="0"/>
        <w:autoSpaceDN w:val="0"/>
        <w:adjustRightInd w:val="0"/>
        <w:spacing w:line="276" w:lineRule="auto"/>
        <w:jc w:val="both"/>
        <w:rPr>
          <w:rFonts w:ascii="Calibri" w:hAnsi="Calibri" w:cs="Trebuchet MS"/>
          <w:noProof/>
          <w:kern w:val="2"/>
          <w:sz w:val="20"/>
          <w:szCs w:val="22"/>
        </w:rPr>
      </w:pPr>
      <w:r w:rsidRPr="0098395E">
        <w:rPr>
          <w:rFonts w:ascii="Calibri" w:hAnsi="Calibri" w:cs="Trebuchet MS"/>
          <w:noProof/>
          <w:kern w:val="2"/>
          <w:sz w:val="20"/>
          <w:szCs w:val="22"/>
        </w:rPr>
        <w:t xml:space="preserve">Appena avrà preso in carico il malfunzionamento SW, </w:t>
      </w:r>
      <w:r w:rsidRPr="0098395E">
        <w:rPr>
          <w:rFonts w:ascii="Calibri" w:hAnsi="Calibri" w:cs="Trebuchet MS"/>
          <w:b/>
          <w:noProof/>
          <w:kern w:val="2"/>
          <w:sz w:val="20"/>
          <w:szCs w:val="22"/>
        </w:rPr>
        <w:t xml:space="preserve">il Fornitore si obbliga a risolvere il problema </w:t>
      </w:r>
      <w:r w:rsidRPr="0098395E">
        <w:rPr>
          <w:rFonts w:ascii="Calibri" w:hAnsi="Calibri" w:cs="Trebuchet MS"/>
          <w:noProof/>
          <w:kern w:val="2"/>
          <w:sz w:val="20"/>
          <w:szCs w:val="22"/>
        </w:rPr>
        <w:t xml:space="preserve">entro i termini di seguito riportati: </w:t>
      </w:r>
    </w:p>
    <w:p w14:paraId="1E2CA999" w14:textId="77777777" w:rsidR="0098395E" w:rsidRPr="0098395E" w:rsidRDefault="0098395E" w:rsidP="0098395E">
      <w:pPr>
        <w:widowControl w:val="0"/>
        <w:numPr>
          <w:ilvl w:val="2"/>
          <w:numId w:val="30"/>
        </w:numPr>
        <w:autoSpaceDE w:val="0"/>
        <w:autoSpaceDN w:val="0"/>
        <w:adjustRightInd w:val="0"/>
        <w:spacing w:line="276" w:lineRule="auto"/>
        <w:ind w:left="567" w:hanging="283"/>
        <w:contextualSpacing/>
        <w:jc w:val="both"/>
        <w:rPr>
          <w:rFonts w:ascii="Calibri" w:hAnsi="Calibri"/>
          <w:noProof/>
          <w:kern w:val="2"/>
          <w:sz w:val="20"/>
          <w:szCs w:val="22"/>
        </w:rPr>
      </w:pPr>
      <w:r w:rsidRPr="0098395E">
        <w:rPr>
          <w:rFonts w:ascii="Calibri" w:hAnsi="Calibri"/>
          <w:noProof/>
          <w:kern w:val="2"/>
          <w:sz w:val="20"/>
          <w:szCs w:val="22"/>
        </w:rPr>
        <w:t>per il livello di Priorità 1 entro 1 giorno solare;</w:t>
      </w:r>
    </w:p>
    <w:p w14:paraId="3273034A" w14:textId="77777777" w:rsidR="0098395E" w:rsidRPr="0098395E" w:rsidRDefault="0098395E" w:rsidP="0098395E">
      <w:pPr>
        <w:widowControl w:val="0"/>
        <w:numPr>
          <w:ilvl w:val="2"/>
          <w:numId w:val="30"/>
        </w:numPr>
        <w:autoSpaceDE w:val="0"/>
        <w:autoSpaceDN w:val="0"/>
        <w:adjustRightInd w:val="0"/>
        <w:spacing w:line="276" w:lineRule="auto"/>
        <w:ind w:left="567" w:hanging="283"/>
        <w:contextualSpacing/>
        <w:jc w:val="both"/>
        <w:rPr>
          <w:rFonts w:ascii="Calibri" w:hAnsi="Calibri"/>
          <w:noProof/>
          <w:kern w:val="2"/>
          <w:sz w:val="20"/>
          <w:szCs w:val="22"/>
        </w:rPr>
      </w:pPr>
      <w:r w:rsidRPr="0098395E">
        <w:rPr>
          <w:rFonts w:ascii="Calibri" w:hAnsi="Calibri"/>
          <w:noProof/>
          <w:kern w:val="2"/>
          <w:sz w:val="20"/>
          <w:szCs w:val="22"/>
        </w:rPr>
        <w:t>per il livello di Priorità 2 entro 2 giorni solari;</w:t>
      </w:r>
    </w:p>
    <w:p w14:paraId="0151FAEA" w14:textId="77777777" w:rsidR="0098395E" w:rsidRPr="0098395E" w:rsidRDefault="0098395E" w:rsidP="0098395E">
      <w:pPr>
        <w:widowControl w:val="0"/>
        <w:numPr>
          <w:ilvl w:val="2"/>
          <w:numId w:val="30"/>
        </w:numPr>
        <w:autoSpaceDE w:val="0"/>
        <w:autoSpaceDN w:val="0"/>
        <w:adjustRightInd w:val="0"/>
        <w:spacing w:line="276" w:lineRule="auto"/>
        <w:ind w:left="567" w:hanging="283"/>
        <w:contextualSpacing/>
        <w:jc w:val="both"/>
        <w:rPr>
          <w:rFonts w:ascii="Calibri" w:hAnsi="Calibri"/>
          <w:noProof/>
          <w:kern w:val="2"/>
          <w:sz w:val="20"/>
          <w:szCs w:val="22"/>
        </w:rPr>
      </w:pPr>
      <w:r w:rsidRPr="0098395E">
        <w:rPr>
          <w:rFonts w:ascii="Calibri" w:hAnsi="Calibri"/>
          <w:noProof/>
          <w:kern w:val="2"/>
          <w:sz w:val="20"/>
          <w:szCs w:val="22"/>
        </w:rPr>
        <w:t>per il livello di Priorità 3 entro 4 giorni solari.</w:t>
      </w:r>
    </w:p>
    <w:p w14:paraId="06C2A131" w14:textId="77777777" w:rsidR="0098395E" w:rsidRDefault="0098395E" w:rsidP="00EA027B">
      <w:pPr>
        <w:jc w:val="both"/>
        <w:rPr>
          <w:rFonts w:asciiTheme="minorHAnsi" w:hAnsiTheme="minorHAnsi" w:cstheme="minorHAnsi"/>
          <w:sz w:val="16"/>
          <w:szCs w:val="16"/>
        </w:rPr>
      </w:pPr>
    </w:p>
    <w:p w14:paraId="2E8A39B2" w14:textId="77777777" w:rsidR="00777045" w:rsidRPr="00EA027B" w:rsidRDefault="00777045" w:rsidP="00EA027B">
      <w:pPr>
        <w:jc w:val="both"/>
        <w:rPr>
          <w:rFonts w:asciiTheme="minorHAnsi" w:hAnsiTheme="minorHAnsi" w:cstheme="minorHAnsi"/>
          <w:sz w:val="16"/>
          <w:szCs w:val="16"/>
        </w:rPr>
      </w:pPr>
    </w:p>
    <w:tbl>
      <w:tblPr>
        <w:tblStyle w:val="Grigliatabella"/>
        <w:tblW w:w="0" w:type="auto"/>
        <w:tblLook w:val="04A0" w:firstRow="1" w:lastRow="0" w:firstColumn="1" w:lastColumn="0" w:noHBand="0" w:noVBand="1"/>
      </w:tblPr>
      <w:tblGrid>
        <w:gridCol w:w="2122"/>
        <w:gridCol w:w="4394"/>
        <w:gridCol w:w="1978"/>
      </w:tblGrid>
      <w:tr w:rsidR="00777045" w14:paraId="50A74B06" w14:textId="77777777" w:rsidTr="00267B81">
        <w:trPr>
          <w:trHeight w:val="498"/>
        </w:trPr>
        <w:tc>
          <w:tcPr>
            <w:tcW w:w="2122" w:type="dxa"/>
            <w:vAlign w:val="center"/>
          </w:tcPr>
          <w:p w14:paraId="15AA9B4A" w14:textId="357D43E9" w:rsidR="00777045" w:rsidRPr="00777045" w:rsidRDefault="00777045" w:rsidP="00267B81">
            <w:pPr>
              <w:jc w:val="center"/>
              <w:rPr>
                <w:rFonts w:asciiTheme="minorHAnsi" w:hAnsiTheme="minorHAnsi" w:cstheme="minorHAnsi"/>
                <w:b/>
                <w:sz w:val="20"/>
                <w:szCs w:val="20"/>
              </w:rPr>
            </w:pPr>
            <w:r w:rsidRPr="000E1002">
              <w:rPr>
                <w:rFonts w:asciiTheme="minorHAnsi" w:hAnsiTheme="minorHAnsi" w:cstheme="minorHAnsi"/>
                <w:b/>
                <w:sz w:val="20"/>
                <w:szCs w:val="20"/>
                <w:lang w:val="x-none"/>
              </w:rPr>
              <w:t>LIVELLO DI</w:t>
            </w:r>
            <w:r w:rsidRPr="000E1002">
              <w:rPr>
                <w:rFonts w:asciiTheme="minorHAnsi" w:hAnsiTheme="minorHAnsi" w:cstheme="minorHAnsi"/>
                <w:b/>
                <w:sz w:val="20"/>
                <w:szCs w:val="20"/>
              </w:rPr>
              <w:t xml:space="preserve"> </w:t>
            </w:r>
            <w:r w:rsidRPr="000E1002">
              <w:rPr>
                <w:rFonts w:asciiTheme="minorHAnsi" w:hAnsiTheme="minorHAnsi" w:cstheme="minorHAnsi"/>
                <w:b/>
                <w:sz w:val="20"/>
                <w:szCs w:val="20"/>
                <w:lang w:val="x-none"/>
              </w:rPr>
              <w:t>PRIORITÀ</w:t>
            </w:r>
            <w:r>
              <w:rPr>
                <w:rFonts w:asciiTheme="minorHAnsi" w:hAnsiTheme="minorHAnsi" w:cstheme="minorHAnsi"/>
                <w:b/>
                <w:sz w:val="20"/>
                <w:szCs w:val="20"/>
              </w:rPr>
              <w:t xml:space="preserve"> HW/SW</w:t>
            </w:r>
          </w:p>
        </w:tc>
        <w:tc>
          <w:tcPr>
            <w:tcW w:w="4394" w:type="dxa"/>
            <w:vAlign w:val="center"/>
          </w:tcPr>
          <w:p w14:paraId="4D141F81" w14:textId="77777777" w:rsidR="00777045" w:rsidRPr="000E1002" w:rsidRDefault="00777045" w:rsidP="00267B81">
            <w:pPr>
              <w:jc w:val="center"/>
              <w:rPr>
                <w:rFonts w:asciiTheme="minorHAnsi" w:hAnsiTheme="minorHAnsi" w:cstheme="minorHAnsi"/>
                <w:b/>
                <w:sz w:val="20"/>
                <w:szCs w:val="20"/>
              </w:rPr>
            </w:pPr>
            <w:r w:rsidRPr="000E1002">
              <w:rPr>
                <w:rFonts w:asciiTheme="minorHAnsi" w:hAnsiTheme="minorHAnsi" w:cstheme="minorHAnsi"/>
                <w:b/>
                <w:sz w:val="20"/>
                <w:szCs w:val="20"/>
                <w:lang w:val="x-none"/>
              </w:rPr>
              <w:t>DESCRIZION</w:t>
            </w:r>
            <w:r w:rsidRPr="000E1002">
              <w:rPr>
                <w:rFonts w:asciiTheme="minorHAnsi" w:hAnsiTheme="minorHAnsi" w:cstheme="minorHAnsi"/>
                <w:b/>
                <w:sz w:val="20"/>
                <w:szCs w:val="20"/>
              </w:rPr>
              <w:t>E</w:t>
            </w:r>
          </w:p>
        </w:tc>
        <w:tc>
          <w:tcPr>
            <w:tcW w:w="1978" w:type="dxa"/>
            <w:vAlign w:val="center"/>
          </w:tcPr>
          <w:p w14:paraId="1809657E" w14:textId="77777777" w:rsidR="00777045" w:rsidRPr="000E1002" w:rsidRDefault="00777045" w:rsidP="00267B81">
            <w:pPr>
              <w:jc w:val="center"/>
              <w:rPr>
                <w:rFonts w:asciiTheme="minorHAnsi" w:hAnsiTheme="minorHAnsi" w:cstheme="minorHAnsi"/>
                <w:b/>
                <w:sz w:val="20"/>
                <w:szCs w:val="20"/>
                <w:lang w:val="x-none"/>
              </w:rPr>
            </w:pPr>
            <w:r w:rsidRPr="000E1002">
              <w:rPr>
                <w:rFonts w:asciiTheme="minorHAnsi" w:hAnsiTheme="minorHAnsi" w:cstheme="minorHAnsi"/>
                <w:b/>
                <w:sz w:val="20"/>
                <w:szCs w:val="20"/>
                <w:lang w:val="x-none"/>
              </w:rPr>
              <w:t>TEMPO ATTESO PER</w:t>
            </w:r>
          </w:p>
          <w:p w14:paraId="3B874D25" w14:textId="77777777" w:rsidR="00777045" w:rsidRPr="000E1002" w:rsidRDefault="00777045" w:rsidP="00267B81">
            <w:pPr>
              <w:jc w:val="center"/>
              <w:rPr>
                <w:rFonts w:asciiTheme="minorHAnsi" w:hAnsiTheme="minorHAnsi" w:cstheme="minorHAnsi"/>
                <w:b/>
                <w:sz w:val="20"/>
                <w:szCs w:val="20"/>
                <w:lang w:val="x-none"/>
              </w:rPr>
            </w:pPr>
            <w:r w:rsidRPr="000E1002">
              <w:rPr>
                <w:rFonts w:asciiTheme="minorHAnsi" w:hAnsiTheme="minorHAnsi" w:cstheme="minorHAnsi"/>
                <w:b/>
                <w:sz w:val="20"/>
                <w:szCs w:val="20"/>
                <w:lang w:val="x-none"/>
              </w:rPr>
              <w:t>LA RISPOSTA (SLA)</w:t>
            </w:r>
          </w:p>
        </w:tc>
      </w:tr>
      <w:tr w:rsidR="00777045" w14:paraId="48838664" w14:textId="77777777" w:rsidTr="00267B81">
        <w:tc>
          <w:tcPr>
            <w:tcW w:w="2122" w:type="dxa"/>
            <w:vAlign w:val="center"/>
          </w:tcPr>
          <w:p w14:paraId="3CF60311" w14:textId="60573FED" w:rsidR="00777045" w:rsidRDefault="00777045" w:rsidP="00267B81">
            <w:pPr>
              <w:jc w:val="center"/>
              <w:rPr>
                <w:rFonts w:asciiTheme="minorHAnsi" w:hAnsiTheme="minorHAnsi" w:cstheme="minorHAnsi"/>
                <w:sz w:val="20"/>
                <w:szCs w:val="20"/>
                <w:lang w:val="x-none"/>
              </w:rPr>
            </w:pPr>
            <w:r>
              <w:rPr>
                <w:rFonts w:asciiTheme="minorHAnsi" w:hAnsiTheme="minorHAnsi" w:cstheme="minorHAnsi"/>
                <w:sz w:val="20"/>
                <w:szCs w:val="20"/>
              </w:rPr>
              <w:t xml:space="preserve">Priorità </w:t>
            </w:r>
            <w:r w:rsidRPr="000E1002">
              <w:rPr>
                <w:rFonts w:asciiTheme="minorHAnsi" w:hAnsiTheme="minorHAnsi" w:cstheme="minorHAnsi"/>
                <w:sz w:val="20"/>
                <w:szCs w:val="20"/>
                <w:lang w:val="x-none"/>
              </w:rPr>
              <w:t xml:space="preserve">1 </w:t>
            </w:r>
          </w:p>
          <w:p w14:paraId="44E06D81" w14:textId="77777777" w:rsidR="00777045" w:rsidRPr="000E1002" w:rsidRDefault="00777045" w:rsidP="00267B81">
            <w:pPr>
              <w:jc w:val="center"/>
              <w:rPr>
                <w:rFonts w:asciiTheme="minorHAnsi" w:hAnsiTheme="minorHAnsi" w:cstheme="minorHAnsi"/>
                <w:sz w:val="20"/>
                <w:szCs w:val="20"/>
                <w:lang w:val="x-none"/>
              </w:rPr>
            </w:pPr>
            <w:r w:rsidRPr="000E1002">
              <w:rPr>
                <w:rFonts w:asciiTheme="minorHAnsi" w:hAnsiTheme="minorHAnsi" w:cstheme="minorHAnsi"/>
                <w:sz w:val="20"/>
                <w:szCs w:val="20"/>
                <w:lang w:val="x-none"/>
              </w:rPr>
              <w:t>Emergenza</w:t>
            </w:r>
          </w:p>
        </w:tc>
        <w:tc>
          <w:tcPr>
            <w:tcW w:w="4394" w:type="dxa"/>
          </w:tcPr>
          <w:p w14:paraId="70D5CEE5" w14:textId="77777777" w:rsidR="00777045" w:rsidRPr="000E1002" w:rsidRDefault="00777045" w:rsidP="00267B81">
            <w:pPr>
              <w:jc w:val="both"/>
              <w:rPr>
                <w:rFonts w:asciiTheme="minorHAnsi" w:hAnsiTheme="minorHAnsi" w:cstheme="minorHAnsi"/>
                <w:sz w:val="20"/>
                <w:szCs w:val="20"/>
                <w:lang w:val="x-none"/>
              </w:rPr>
            </w:pPr>
            <w:r w:rsidRPr="000E1002">
              <w:rPr>
                <w:rFonts w:asciiTheme="minorHAnsi" w:hAnsiTheme="minorHAnsi" w:cstheme="minorHAnsi"/>
                <w:sz w:val="20"/>
                <w:szCs w:val="20"/>
                <w:lang w:val="x-none"/>
              </w:rPr>
              <w:t>I sistemi di produzione non sono disponibili,</w:t>
            </w:r>
            <w:r w:rsidRPr="000E1002">
              <w:rPr>
                <w:rFonts w:asciiTheme="minorHAnsi" w:hAnsiTheme="minorHAnsi" w:cstheme="minorHAnsi"/>
                <w:sz w:val="20"/>
                <w:szCs w:val="20"/>
              </w:rPr>
              <w:t xml:space="preserve"> </w:t>
            </w:r>
            <w:r w:rsidRPr="000E1002">
              <w:rPr>
                <w:rFonts w:asciiTheme="minorHAnsi" w:hAnsiTheme="minorHAnsi" w:cstheme="minorHAnsi"/>
                <w:sz w:val="20"/>
                <w:szCs w:val="20"/>
                <w:lang w:val="x-none"/>
              </w:rPr>
              <w:t>sono inutilizzabili allo stato attuale e non esistono</w:t>
            </w:r>
            <w:r w:rsidRPr="000E1002">
              <w:rPr>
                <w:rFonts w:asciiTheme="minorHAnsi" w:hAnsiTheme="minorHAnsi" w:cstheme="minorHAnsi"/>
                <w:sz w:val="20"/>
                <w:szCs w:val="20"/>
              </w:rPr>
              <w:t xml:space="preserve"> </w:t>
            </w:r>
            <w:r w:rsidRPr="000E1002">
              <w:rPr>
                <w:rFonts w:asciiTheme="minorHAnsi" w:hAnsiTheme="minorHAnsi" w:cstheme="minorHAnsi"/>
                <w:sz w:val="20"/>
                <w:szCs w:val="20"/>
                <w:lang w:val="x-none"/>
              </w:rPr>
              <w:t>soluzioni procedurali temporanee. Il servizio è inattivo e/o</w:t>
            </w:r>
            <w:r w:rsidRPr="000E1002">
              <w:rPr>
                <w:rFonts w:asciiTheme="minorHAnsi" w:hAnsiTheme="minorHAnsi" w:cstheme="minorHAnsi"/>
                <w:sz w:val="20"/>
                <w:szCs w:val="20"/>
              </w:rPr>
              <w:t xml:space="preserve"> </w:t>
            </w:r>
            <w:r w:rsidRPr="000E1002">
              <w:rPr>
                <w:rFonts w:asciiTheme="minorHAnsi" w:hAnsiTheme="minorHAnsi" w:cstheme="minorHAnsi"/>
                <w:sz w:val="20"/>
                <w:szCs w:val="20"/>
                <w:lang w:val="x-none"/>
              </w:rPr>
              <w:t>una funzionalità critica non è disponibile.</w:t>
            </w:r>
          </w:p>
          <w:p w14:paraId="556F09A5" w14:textId="77777777" w:rsidR="00777045" w:rsidRPr="000E1002" w:rsidRDefault="00777045" w:rsidP="00267B81">
            <w:pPr>
              <w:jc w:val="both"/>
              <w:rPr>
                <w:rFonts w:asciiTheme="minorHAnsi" w:hAnsiTheme="minorHAnsi" w:cstheme="minorHAnsi"/>
                <w:sz w:val="20"/>
                <w:szCs w:val="20"/>
                <w:lang w:val="x-none"/>
              </w:rPr>
            </w:pPr>
            <w:r w:rsidRPr="000E1002">
              <w:rPr>
                <w:rFonts w:asciiTheme="minorHAnsi" w:hAnsiTheme="minorHAnsi" w:cstheme="minorHAnsi"/>
                <w:sz w:val="20"/>
                <w:szCs w:val="20"/>
                <w:lang w:val="x-none"/>
              </w:rPr>
              <w:t>La totalità o buona parte dei dati mission critical è a</w:t>
            </w:r>
          </w:p>
          <w:p w14:paraId="1FD1F2DC" w14:textId="77777777" w:rsidR="00777045" w:rsidRPr="000E1002" w:rsidRDefault="00777045" w:rsidP="00267B81">
            <w:pPr>
              <w:jc w:val="both"/>
              <w:rPr>
                <w:rFonts w:asciiTheme="minorHAnsi" w:hAnsiTheme="minorHAnsi" w:cstheme="minorHAnsi"/>
                <w:sz w:val="20"/>
                <w:szCs w:val="20"/>
                <w:lang w:val="x-none"/>
              </w:rPr>
            </w:pPr>
            <w:r w:rsidRPr="000E1002">
              <w:rPr>
                <w:rFonts w:asciiTheme="minorHAnsi" w:hAnsiTheme="minorHAnsi" w:cstheme="minorHAnsi"/>
                <w:sz w:val="20"/>
                <w:szCs w:val="20"/>
                <w:lang w:val="x-none"/>
              </w:rPr>
              <w:lastRenderedPageBreak/>
              <w:t>elevato rischio di perdita o danneggiamento. Tutti i</w:t>
            </w:r>
          </w:p>
          <w:p w14:paraId="545E9552" w14:textId="77777777" w:rsidR="00777045" w:rsidRPr="000E1002" w:rsidRDefault="00777045" w:rsidP="00267B81">
            <w:pPr>
              <w:jc w:val="both"/>
              <w:rPr>
                <w:rFonts w:asciiTheme="minorHAnsi" w:hAnsiTheme="minorHAnsi" w:cstheme="minorHAnsi"/>
                <w:sz w:val="20"/>
                <w:szCs w:val="20"/>
                <w:lang w:val="x-none"/>
              </w:rPr>
            </w:pPr>
            <w:r w:rsidRPr="000E1002">
              <w:rPr>
                <w:rFonts w:asciiTheme="minorHAnsi" w:hAnsiTheme="minorHAnsi" w:cstheme="minorHAnsi"/>
                <w:sz w:val="20"/>
                <w:szCs w:val="20"/>
                <w:lang w:val="x-none"/>
              </w:rPr>
              <w:t>problemi legati all'indisponibilità o alla perdita dei dati</w:t>
            </w:r>
            <w:r w:rsidRPr="000E1002">
              <w:rPr>
                <w:rFonts w:asciiTheme="minorHAnsi" w:hAnsiTheme="minorHAnsi" w:cstheme="minorHAnsi"/>
                <w:sz w:val="20"/>
                <w:szCs w:val="20"/>
              </w:rPr>
              <w:t xml:space="preserve"> </w:t>
            </w:r>
            <w:r w:rsidRPr="000E1002">
              <w:rPr>
                <w:rFonts w:asciiTheme="minorHAnsi" w:hAnsiTheme="minorHAnsi" w:cstheme="minorHAnsi"/>
                <w:sz w:val="20"/>
                <w:szCs w:val="20"/>
                <w:lang w:val="x-none"/>
              </w:rPr>
              <w:t>rientrano in questo livello di priorità.</w:t>
            </w:r>
          </w:p>
        </w:tc>
        <w:tc>
          <w:tcPr>
            <w:tcW w:w="1978" w:type="dxa"/>
            <w:vAlign w:val="center"/>
          </w:tcPr>
          <w:p w14:paraId="4B935BDB" w14:textId="77777777" w:rsidR="00777045" w:rsidRPr="000E1002" w:rsidRDefault="00777045" w:rsidP="00267B81">
            <w:pPr>
              <w:jc w:val="center"/>
              <w:rPr>
                <w:rFonts w:asciiTheme="minorHAnsi" w:hAnsiTheme="minorHAnsi" w:cstheme="minorHAnsi"/>
                <w:sz w:val="20"/>
                <w:szCs w:val="20"/>
                <w:lang w:val="x-none"/>
              </w:rPr>
            </w:pPr>
            <w:r w:rsidRPr="000E1002">
              <w:rPr>
                <w:rFonts w:asciiTheme="minorHAnsi" w:hAnsiTheme="minorHAnsi" w:cstheme="minorHAnsi"/>
                <w:sz w:val="20"/>
                <w:szCs w:val="20"/>
                <w:lang w:val="x-none"/>
              </w:rPr>
              <w:lastRenderedPageBreak/>
              <w:t>Entro 30 minuti</w:t>
            </w:r>
          </w:p>
          <w:p w14:paraId="6F37BE11" w14:textId="77777777" w:rsidR="00777045" w:rsidRPr="000E1002" w:rsidRDefault="00777045" w:rsidP="00267B81">
            <w:pPr>
              <w:rPr>
                <w:rFonts w:asciiTheme="minorHAnsi" w:hAnsiTheme="minorHAnsi" w:cstheme="minorHAnsi"/>
                <w:sz w:val="20"/>
                <w:szCs w:val="20"/>
                <w:lang w:val="x-none"/>
              </w:rPr>
            </w:pPr>
          </w:p>
        </w:tc>
      </w:tr>
      <w:tr w:rsidR="00777045" w14:paraId="50D13E83" w14:textId="77777777" w:rsidTr="00267B81">
        <w:tc>
          <w:tcPr>
            <w:tcW w:w="2122" w:type="dxa"/>
            <w:vAlign w:val="center"/>
          </w:tcPr>
          <w:p w14:paraId="78C779AD" w14:textId="7922052C" w:rsidR="00777045" w:rsidRDefault="00777045" w:rsidP="00267B81">
            <w:pPr>
              <w:jc w:val="center"/>
              <w:rPr>
                <w:rFonts w:asciiTheme="minorHAnsi" w:hAnsiTheme="minorHAnsi" w:cstheme="minorHAnsi"/>
                <w:sz w:val="20"/>
                <w:szCs w:val="20"/>
                <w:lang w:val="x-none"/>
              </w:rPr>
            </w:pPr>
            <w:r>
              <w:rPr>
                <w:rFonts w:asciiTheme="minorHAnsi" w:hAnsiTheme="minorHAnsi" w:cstheme="minorHAnsi"/>
                <w:sz w:val="20"/>
                <w:szCs w:val="20"/>
              </w:rPr>
              <w:t xml:space="preserve">Priorità </w:t>
            </w:r>
            <w:r w:rsidRPr="000E1002">
              <w:rPr>
                <w:rFonts w:asciiTheme="minorHAnsi" w:hAnsiTheme="minorHAnsi" w:cstheme="minorHAnsi"/>
                <w:sz w:val="20"/>
                <w:szCs w:val="20"/>
                <w:lang w:val="x-none"/>
              </w:rPr>
              <w:t>2</w:t>
            </w:r>
          </w:p>
          <w:p w14:paraId="1793C967" w14:textId="77777777" w:rsidR="00777045" w:rsidRPr="000E1002" w:rsidRDefault="00777045" w:rsidP="00267B81">
            <w:pPr>
              <w:jc w:val="center"/>
              <w:rPr>
                <w:rFonts w:asciiTheme="minorHAnsi" w:hAnsiTheme="minorHAnsi" w:cstheme="minorHAnsi"/>
                <w:sz w:val="20"/>
                <w:szCs w:val="20"/>
                <w:lang w:val="x-none"/>
              </w:rPr>
            </w:pPr>
            <w:r w:rsidRPr="000E1002">
              <w:rPr>
                <w:rFonts w:asciiTheme="minorHAnsi" w:hAnsiTheme="minorHAnsi" w:cstheme="minorHAnsi"/>
                <w:sz w:val="20"/>
                <w:szCs w:val="20"/>
                <w:lang w:val="x-none"/>
              </w:rPr>
              <w:t>Critico</w:t>
            </w:r>
          </w:p>
        </w:tc>
        <w:tc>
          <w:tcPr>
            <w:tcW w:w="4394" w:type="dxa"/>
          </w:tcPr>
          <w:p w14:paraId="1BA22918" w14:textId="77777777" w:rsidR="00777045" w:rsidRPr="000E1002" w:rsidRDefault="00777045" w:rsidP="00267B81">
            <w:pPr>
              <w:jc w:val="both"/>
              <w:rPr>
                <w:rFonts w:asciiTheme="minorHAnsi" w:hAnsiTheme="minorHAnsi" w:cstheme="minorHAnsi"/>
                <w:sz w:val="20"/>
                <w:szCs w:val="20"/>
                <w:lang w:val="x-none"/>
              </w:rPr>
            </w:pPr>
            <w:r w:rsidRPr="000E1002">
              <w:rPr>
                <w:rFonts w:asciiTheme="minorHAnsi" w:hAnsiTheme="minorHAnsi" w:cstheme="minorHAnsi"/>
                <w:sz w:val="20"/>
                <w:szCs w:val="20"/>
                <w:lang w:val="x-none"/>
              </w:rPr>
              <w:t>Inconveniente grave. I sistemi di produzione</w:t>
            </w:r>
            <w:r>
              <w:rPr>
                <w:rFonts w:asciiTheme="minorHAnsi" w:hAnsiTheme="minorHAnsi" w:cstheme="minorHAnsi"/>
                <w:sz w:val="20"/>
                <w:szCs w:val="20"/>
              </w:rPr>
              <w:t xml:space="preserve"> </w:t>
            </w:r>
            <w:r w:rsidRPr="000E1002">
              <w:rPr>
                <w:rFonts w:asciiTheme="minorHAnsi" w:hAnsiTheme="minorHAnsi" w:cstheme="minorHAnsi"/>
                <w:sz w:val="20"/>
                <w:szCs w:val="20"/>
                <w:lang w:val="x-none"/>
              </w:rPr>
              <w:t>sono disponibili ma presentano gravi problemi legati</w:t>
            </w:r>
            <w:r>
              <w:rPr>
                <w:rFonts w:asciiTheme="minorHAnsi" w:hAnsiTheme="minorHAnsi" w:cstheme="minorHAnsi"/>
                <w:sz w:val="20"/>
                <w:szCs w:val="20"/>
              </w:rPr>
              <w:t xml:space="preserve"> </w:t>
            </w:r>
            <w:r w:rsidRPr="000E1002">
              <w:rPr>
                <w:rFonts w:asciiTheme="minorHAnsi" w:hAnsiTheme="minorHAnsi" w:cstheme="minorHAnsi"/>
                <w:sz w:val="20"/>
                <w:szCs w:val="20"/>
                <w:lang w:val="x-none"/>
              </w:rPr>
              <w:t>alle funzionalità e alle prestazioni. Si manifestano</w:t>
            </w:r>
            <w:r>
              <w:rPr>
                <w:rFonts w:asciiTheme="minorHAnsi" w:hAnsiTheme="minorHAnsi" w:cstheme="minorHAnsi"/>
                <w:sz w:val="20"/>
                <w:szCs w:val="20"/>
              </w:rPr>
              <w:t xml:space="preserve"> </w:t>
            </w:r>
            <w:r w:rsidRPr="000E1002">
              <w:rPr>
                <w:rFonts w:asciiTheme="minorHAnsi" w:hAnsiTheme="minorHAnsi" w:cstheme="minorHAnsi"/>
                <w:sz w:val="20"/>
                <w:szCs w:val="20"/>
                <w:lang w:val="x-none"/>
              </w:rPr>
              <w:t>problemi che hanno un impatto diretto su alcuni</w:t>
            </w:r>
            <w:r>
              <w:rPr>
                <w:rFonts w:asciiTheme="minorHAnsi" w:hAnsiTheme="minorHAnsi" w:cstheme="minorHAnsi"/>
                <w:sz w:val="20"/>
                <w:szCs w:val="20"/>
              </w:rPr>
              <w:t xml:space="preserve"> </w:t>
            </w:r>
            <w:r w:rsidRPr="000E1002">
              <w:rPr>
                <w:rFonts w:asciiTheme="minorHAnsi" w:hAnsiTheme="minorHAnsi" w:cstheme="minorHAnsi"/>
                <w:sz w:val="20"/>
                <w:szCs w:val="20"/>
                <w:lang w:val="x-none"/>
              </w:rPr>
              <w:t>ambiti operativi aziendali. Non sono disponibili</w:t>
            </w:r>
            <w:r>
              <w:rPr>
                <w:rFonts w:asciiTheme="minorHAnsi" w:hAnsiTheme="minorHAnsi" w:cstheme="minorHAnsi"/>
                <w:sz w:val="20"/>
                <w:szCs w:val="20"/>
              </w:rPr>
              <w:t xml:space="preserve"> </w:t>
            </w:r>
            <w:r w:rsidRPr="000E1002">
              <w:rPr>
                <w:rFonts w:asciiTheme="minorHAnsi" w:hAnsiTheme="minorHAnsi" w:cstheme="minorHAnsi"/>
                <w:sz w:val="20"/>
                <w:szCs w:val="20"/>
                <w:lang w:val="x-none"/>
              </w:rPr>
              <w:t>importanti funzionalità dei sistemi e non esistono</w:t>
            </w:r>
          </w:p>
          <w:p w14:paraId="370F4BCB" w14:textId="77777777" w:rsidR="00777045" w:rsidRPr="000E1002" w:rsidRDefault="00777045" w:rsidP="00267B81">
            <w:pPr>
              <w:jc w:val="both"/>
              <w:rPr>
                <w:rFonts w:asciiTheme="minorHAnsi" w:hAnsiTheme="minorHAnsi" w:cstheme="minorHAnsi"/>
                <w:sz w:val="20"/>
                <w:szCs w:val="20"/>
                <w:lang w:val="x-none"/>
              </w:rPr>
            </w:pPr>
            <w:r w:rsidRPr="000E1002">
              <w:rPr>
                <w:rFonts w:asciiTheme="minorHAnsi" w:hAnsiTheme="minorHAnsi" w:cstheme="minorHAnsi"/>
                <w:sz w:val="20"/>
                <w:szCs w:val="20"/>
                <w:lang w:val="x-none"/>
              </w:rPr>
              <w:t>soluzioni temporanee praticabili, ma le operazioni</w:t>
            </w:r>
          </w:p>
          <w:p w14:paraId="60DB8EEC" w14:textId="77777777" w:rsidR="00777045" w:rsidRPr="000E1002" w:rsidRDefault="00777045" w:rsidP="00267B81">
            <w:pPr>
              <w:jc w:val="both"/>
              <w:rPr>
                <w:rFonts w:asciiTheme="minorHAnsi" w:hAnsiTheme="minorHAnsi" w:cstheme="minorHAnsi"/>
                <w:sz w:val="20"/>
                <w:szCs w:val="20"/>
                <w:lang w:val="x-none"/>
              </w:rPr>
            </w:pPr>
            <w:r w:rsidRPr="000E1002">
              <w:rPr>
                <w:rFonts w:asciiTheme="minorHAnsi" w:hAnsiTheme="minorHAnsi" w:cstheme="minorHAnsi"/>
                <w:sz w:val="20"/>
                <w:szCs w:val="20"/>
                <w:lang w:val="x-none"/>
              </w:rPr>
              <w:t>possono proseguire in modalità limitata.</w:t>
            </w:r>
          </w:p>
        </w:tc>
        <w:tc>
          <w:tcPr>
            <w:tcW w:w="1978" w:type="dxa"/>
            <w:vAlign w:val="center"/>
          </w:tcPr>
          <w:p w14:paraId="6206EE51" w14:textId="77777777" w:rsidR="00777045" w:rsidRPr="000E1002" w:rsidRDefault="00777045" w:rsidP="00267B81">
            <w:pPr>
              <w:jc w:val="center"/>
              <w:rPr>
                <w:rFonts w:asciiTheme="minorHAnsi" w:hAnsiTheme="minorHAnsi" w:cstheme="minorHAnsi"/>
                <w:sz w:val="20"/>
                <w:szCs w:val="20"/>
                <w:lang w:val="x-none"/>
              </w:rPr>
            </w:pPr>
            <w:r w:rsidRPr="000E1002">
              <w:rPr>
                <w:rFonts w:asciiTheme="minorHAnsi" w:hAnsiTheme="minorHAnsi" w:cstheme="minorHAnsi"/>
                <w:sz w:val="20"/>
                <w:szCs w:val="20"/>
                <w:lang w:val="x-none"/>
              </w:rPr>
              <w:t xml:space="preserve">Entro </w:t>
            </w:r>
            <w:r>
              <w:rPr>
                <w:rFonts w:asciiTheme="minorHAnsi" w:hAnsiTheme="minorHAnsi" w:cstheme="minorHAnsi"/>
                <w:sz w:val="20"/>
                <w:szCs w:val="20"/>
                <w:lang w:val="x-none"/>
              </w:rPr>
              <w:t>2 ore</w:t>
            </w:r>
          </w:p>
          <w:p w14:paraId="3EF1798F" w14:textId="77777777" w:rsidR="00777045" w:rsidRPr="000E1002" w:rsidRDefault="00777045" w:rsidP="00267B81">
            <w:pPr>
              <w:jc w:val="center"/>
              <w:rPr>
                <w:rFonts w:asciiTheme="minorHAnsi" w:hAnsiTheme="minorHAnsi" w:cstheme="minorHAnsi"/>
                <w:sz w:val="20"/>
                <w:szCs w:val="20"/>
                <w:lang w:val="x-none"/>
              </w:rPr>
            </w:pPr>
          </w:p>
        </w:tc>
      </w:tr>
      <w:tr w:rsidR="00777045" w14:paraId="1BBBC56B" w14:textId="77777777" w:rsidTr="00267B81">
        <w:tc>
          <w:tcPr>
            <w:tcW w:w="2122" w:type="dxa"/>
            <w:vAlign w:val="center"/>
          </w:tcPr>
          <w:p w14:paraId="06580016" w14:textId="385EA69D" w:rsidR="00777045" w:rsidRDefault="00777045" w:rsidP="00267B81">
            <w:pPr>
              <w:jc w:val="center"/>
              <w:rPr>
                <w:rFonts w:asciiTheme="minorHAnsi" w:hAnsiTheme="minorHAnsi" w:cstheme="minorHAnsi"/>
                <w:sz w:val="20"/>
                <w:szCs w:val="20"/>
                <w:lang w:val="x-none"/>
              </w:rPr>
            </w:pPr>
            <w:r>
              <w:rPr>
                <w:rFonts w:asciiTheme="minorHAnsi" w:hAnsiTheme="minorHAnsi" w:cstheme="minorHAnsi"/>
                <w:sz w:val="20"/>
                <w:szCs w:val="20"/>
              </w:rPr>
              <w:t xml:space="preserve">Priorità </w:t>
            </w:r>
            <w:r w:rsidRPr="000E1002">
              <w:rPr>
                <w:rFonts w:asciiTheme="minorHAnsi" w:hAnsiTheme="minorHAnsi" w:cstheme="minorHAnsi"/>
                <w:sz w:val="20"/>
                <w:szCs w:val="20"/>
                <w:lang w:val="x-none"/>
              </w:rPr>
              <w:t xml:space="preserve">3 </w:t>
            </w:r>
          </w:p>
          <w:p w14:paraId="7907ECF5" w14:textId="77777777" w:rsidR="00777045" w:rsidRPr="000E1002" w:rsidRDefault="00777045" w:rsidP="00267B81">
            <w:pPr>
              <w:jc w:val="center"/>
              <w:rPr>
                <w:rFonts w:asciiTheme="minorHAnsi" w:hAnsiTheme="minorHAnsi" w:cstheme="minorHAnsi"/>
                <w:sz w:val="20"/>
                <w:szCs w:val="20"/>
                <w:lang w:val="x-none"/>
              </w:rPr>
            </w:pPr>
            <w:r w:rsidRPr="000E1002">
              <w:rPr>
                <w:rFonts w:asciiTheme="minorHAnsi" w:hAnsiTheme="minorHAnsi" w:cstheme="minorHAnsi"/>
                <w:sz w:val="20"/>
                <w:szCs w:val="20"/>
                <w:lang w:val="x-none"/>
              </w:rPr>
              <w:t>Normale</w:t>
            </w:r>
          </w:p>
        </w:tc>
        <w:tc>
          <w:tcPr>
            <w:tcW w:w="4394" w:type="dxa"/>
          </w:tcPr>
          <w:p w14:paraId="401A7036" w14:textId="77777777" w:rsidR="00777045" w:rsidRPr="000E1002" w:rsidRDefault="00777045" w:rsidP="00267B81">
            <w:pPr>
              <w:jc w:val="both"/>
              <w:rPr>
                <w:rFonts w:asciiTheme="minorHAnsi" w:hAnsiTheme="minorHAnsi" w:cstheme="minorHAnsi"/>
                <w:sz w:val="20"/>
                <w:szCs w:val="20"/>
                <w:lang w:val="x-none"/>
              </w:rPr>
            </w:pPr>
            <w:r w:rsidRPr="000E1002">
              <w:rPr>
                <w:rFonts w:asciiTheme="minorHAnsi" w:hAnsiTheme="minorHAnsi" w:cstheme="minorHAnsi"/>
                <w:sz w:val="20"/>
                <w:szCs w:val="20"/>
                <w:lang w:val="x-none"/>
              </w:rPr>
              <w:t>Inconveniente di entità minore. I sistemi</w:t>
            </w:r>
            <w:r>
              <w:rPr>
                <w:rFonts w:asciiTheme="minorHAnsi" w:hAnsiTheme="minorHAnsi" w:cstheme="minorHAnsi"/>
                <w:sz w:val="20"/>
                <w:szCs w:val="20"/>
              </w:rPr>
              <w:t xml:space="preserve"> </w:t>
            </w:r>
            <w:r w:rsidRPr="000E1002">
              <w:rPr>
                <w:rFonts w:asciiTheme="minorHAnsi" w:hAnsiTheme="minorHAnsi" w:cstheme="minorHAnsi"/>
                <w:sz w:val="20"/>
                <w:szCs w:val="20"/>
                <w:lang w:val="x-none"/>
              </w:rPr>
              <w:t>presentano un problema occasionale e non critico,</w:t>
            </w:r>
          </w:p>
          <w:p w14:paraId="514F8F2C" w14:textId="77777777" w:rsidR="00777045" w:rsidRPr="000E1002" w:rsidRDefault="00777045" w:rsidP="00267B81">
            <w:pPr>
              <w:jc w:val="both"/>
              <w:rPr>
                <w:rFonts w:asciiTheme="minorHAnsi" w:hAnsiTheme="minorHAnsi" w:cstheme="minorHAnsi"/>
                <w:sz w:val="20"/>
                <w:szCs w:val="20"/>
                <w:lang w:val="x-none"/>
              </w:rPr>
            </w:pPr>
            <w:r w:rsidRPr="000E1002">
              <w:rPr>
                <w:rFonts w:asciiTheme="minorHAnsi" w:hAnsiTheme="minorHAnsi" w:cstheme="minorHAnsi"/>
                <w:sz w:val="20"/>
                <w:szCs w:val="20"/>
                <w:lang w:val="x-none"/>
              </w:rPr>
              <w:t>che necessita di essere risolto ma non incide in</w:t>
            </w:r>
            <w:r>
              <w:rPr>
                <w:rFonts w:asciiTheme="minorHAnsi" w:hAnsiTheme="minorHAnsi" w:cstheme="minorHAnsi"/>
                <w:sz w:val="20"/>
                <w:szCs w:val="20"/>
              </w:rPr>
              <w:t xml:space="preserve"> </w:t>
            </w:r>
            <w:r w:rsidRPr="000E1002">
              <w:rPr>
                <w:rFonts w:asciiTheme="minorHAnsi" w:hAnsiTheme="minorHAnsi" w:cstheme="minorHAnsi"/>
                <w:sz w:val="20"/>
                <w:szCs w:val="20"/>
                <w:lang w:val="x-none"/>
              </w:rPr>
              <w:t>maniera significativa sulla produttività. Una perdita di</w:t>
            </w:r>
            <w:r>
              <w:rPr>
                <w:rFonts w:asciiTheme="minorHAnsi" w:hAnsiTheme="minorHAnsi" w:cstheme="minorHAnsi"/>
                <w:sz w:val="20"/>
                <w:szCs w:val="20"/>
              </w:rPr>
              <w:t xml:space="preserve"> </w:t>
            </w:r>
            <w:r w:rsidRPr="000E1002">
              <w:rPr>
                <w:rFonts w:asciiTheme="minorHAnsi" w:hAnsiTheme="minorHAnsi" w:cstheme="minorHAnsi"/>
                <w:sz w:val="20"/>
                <w:szCs w:val="20"/>
                <w:lang w:val="x-none"/>
              </w:rPr>
              <w:t>funzionalità non critica con un impatto medio o basso.</w:t>
            </w:r>
            <w:r>
              <w:rPr>
                <w:rFonts w:asciiTheme="minorHAnsi" w:hAnsiTheme="minorHAnsi" w:cstheme="minorHAnsi"/>
                <w:sz w:val="20"/>
                <w:szCs w:val="20"/>
              </w:rPr>
              <w:t xml:space="preserve"> </w:t>
            </w:r>
            <w:r w:rsidRPr="000E1002">
              <w:rPr>
                <w:rFonts w:asciiTheme="minorHAnsi" w:hAnsiTheme="minorHAnsi" w:cstheme="minorHAnsi"/>
                <w:sz w:val="20"/>
                <w:szCs w:val="20"/>
                <w:lang w:val="x-none"/>
              </w:rPr>
              <w:t>È disponibile una soluzione alternativa temporanea.</w:t>
            </w:r>
          </w:p>
        </w:tc>
        <w:tc>
          <w:tcPr>
            <w:tcW w:w="1978" w:type="dxa"/>
            <w:vAlign w:val="center"/>
          </w:tcPr>
          <w:p w14:paraId="743476BA" w14:textId="77777777" w:rsidR="00777045" w:rsidRPr="000E1002" w:rsidRDefault="00777045" w:rsidP="00267B81">
            <w:pPr>
              <w:jc w:val="center"/>
              <w:rPr>
                <w:rFonts w:asciiTheme="minorHAnsi" w:hAnsiTheme="minorHAnsi" w:cstheme="minorHAnsi"/>
                <w:sz w:val="20"/>
                <w:szCs w:val="20"/>
                <w:lang w:val="x-none"/>
              </w:rPr>
            </w:pPr>
            <w:r w:rsidRPr="000E1002">
              <w:rPr>
                <w:rFonts w:asciiTheme="minorHAnsi" w:hAnsiTheme="minorHAnsi" w:cstheme="minorHAnsi"/>
                <w:sz w:val="20"/>
                <w:szCs w:val="20"/>
                <w:lang w:val="x-none"/>
              </w:rPr>
              <w:t>Entro 4 ore</w:t>
            </w:r>
          </w:p>
        </w:tc>
      </w:tr>
    </w:tbl>
    <w:p w14:paraId="7801A981" w14:textId="77777777" w:rsidR="000E1002" w:rsidRPr="007F07CC" w:rsidRDefault="000E1002" w:rsidP="007F07CC"/>
    <w:p w14:paraId="69277DFE" w14:textId="6FC0DA2C" w:rsidR="00E50718" w:rsidRPr="00D14C18" w:rsidRDefault="00E50718" w:rsidP="00EF35AB">
      <w:pPr>
        <w:pStyle w:val="Titolo1"/>
        <w:numPr>
          <w:ilvl w:val="0"/>
          <w:numId w:val="0"/>
        </w:numPr>
        <w:spacing w:before="0" w:after="0" w:line="276" w:lineRule="auto"/>
        <w:jc w:val="both"/>
        <w:rPr>
          <w:rFonts w:asciiTheme="minorHAnsi" w:hAnsiTheme="minorHAnsi" w:cstheme="minorHAnsi"/>
          <w:sz w:val="24"/>
        </w:rPr>
      </w:pPr>
      <w:r w:rsidRPr="00D14C18">
        <w:rPr>
          <w:rFonts w:asciiTheme="minorHAnsi" w:hAnsiTheme="minorHAnsi" w:cstheme="minorHAnsi"/>
          <w:sz w:val="24"/>
        </w:rPr>
        <w:t>SERVIZI PROFESSIONALI</w:t>
      </w:r>
      <w:r w:rsidR="00662EA1" w:rsidRPr="00D14C18">
        <w:rPr>
          <w:rFonts w:asciiTheme="minorHAnsi" w:hAnsiTheme="minorHAnsi" w:cstheme="minorHAnsi"/>
          <w:sz w:val="24"/>
        </w:rPr>
        <w:t>.</w:t>
      </w:r>
    </w:p>
    <w:p w14:paraId="2B196339" w14:textId="0408523C" w:rsidR="00E50718" w:rsidRPr="00E50718" w:rsidRDefault="00E50718" w:rsidP="00EF35AB">
      <w:pPr>
        <w:pStyle w:val="Corpotesto"/>
        <w:spacing w:after="0" w:line="276" w:lineRule="auto"/>
        <w:jc w:val="both"/>
        <w:rPr>
          <w:rFonts w:asciiTheme="minorHAnsi" w:hAnsiTheme="minorHAnsi" w:cstheme="minorHAnsi"/>
          <w:sz w:val="20"/>
          <w:szCs w:val="20"/>
        </w:rPr>
      </w:pPr>
      <w:r w:rsidRPr="00E50718">
        <w:rPr>
          <w:rFonts w:asciiTheme="minorHAnsi" w:hAnsiTheme="minorHAnsi" w:cstheme="minorHAnsi"/>
          <w:sz w:val="20"/>
          <w:szCs w:val="20"/>
        </w:rPr>
        <w:t>Oltre ai servizi professionali relativi all’installazione e configurazione dei sistemi e dei software, vengono richiesti, a prescindere dalla concretizzazione delle acquisizioni opzionali finalizzate, i seguenti servizi professionali relativi alla figura Specialist Senior Consultant</w:t>
      </w:r>
      <w:r w:rsidR="0098395E">
        <w:rPr>
          <w:rFonts w:asciiTheme="minorHAnsi" w:hAnsiTheme="minorHAnsi" w:cstheme="minorHAnsi"/>
          <w:sz w:val="20"/>
          <w:szCs w:val="20"/>
        </w:rPr>
        <w:t xml:space="preserve"> esperto di Nutanix</w:t>
      </w:r>
      <w:r w:rsidRPr="00E50718">
        <w:rPr>
          <w:rFonts w:asciiTheme="minorHAnsi" w:hAnsiTheme="minorHAnsi" w:cstheme="minorHAnsi"/>
          <w:sz w:val="20"/>
          <w:szCs w:val="20"/>
        </w:rPr>
        <w:t>, per supportare le iniziative progettuali e la coerenza delle architetture da implementare in linea con le best practice dei prodotti software utilizzati.</w:t>
      </w:r>
    </w:p>
    <w:p w14:paraId="33A40AD8" w14:textId="77777777" w:rsidR="0021141A" w:rsidRDefault="00E50718" w:rsidP="00EF35AB">
      <w:pPr>
        <w:pStyle w:val="Corpotesto"/>
        <w:spacing w:after="0" w:line="276" w:lineRule="auto"/>
        <w:jc w:val="both"/>
        <w:rPr>
          <w:rFonts w:asciiTheme="minorHAnsi" w:hAnsiTheme="minorHAnsi" w:cstheme="minorHAnsi"/>
          <w:sz w:val="20"/>
          <w:szCs w:val="20"/>
        </w:rPr>
      </w:pPr>
      <w:r w:rsidRPr="00E50718">
        <w:rPr>
          <w:rFonts w:asciiTheme="minorHAnsi" w:hAnsiTheme="minorHAnsi" w:cstheme="minorHAnsi"/>
          <w:sz w:val="20"/>
          <w:szCs w:val="20"/>
        </w:rPr>
        <w:t>In particolare, saranno previsti 300 gg/</w:t>
      </w:r>
      <w:r w:rsidR="00662EA1">
        <w:rPr>
          <w:rFonts w:asciiTheme="minorHAnsi" w:hAnsiTheme="minorHAnsi" w:cstheme="minorHAnsi"/>
          <w:sz w:val="20"/>
          <w:szCs w:val="20"/>
        </w:rPr>
        <w:t>persona</w:t>
      </w:r>
      <w:r w:rsidRPr="00E50718">
        <w:rPr>
          <w:rFonts w:asciiTheme="minorHAnsi" w:hAnsiTheme="minorHAnsi" w:cstheme="minorHAnsi"/>
          <w:sz w:val="20"/>
          <w:szCs w:val="20"/>
        </w:rPr>
        <w:t xml:space="preserve"> così ripartiti:</w:t>
      </w:r>
    </w:p>
    <w:tbl>
      <w:tblPr>
        <w:tblStyle w:val="Grigliatabella"/>
        <w:tblW w:w="0" w:type="auto"/>
        <w:tblLook w:val="04A0" w:firstRow="1" w:lastRow="0" w:firstColumn="1" w:lastColumn="0" w:noHBand="0" w:noVBand="1"/>
      </w:tblPr>
      <w:tblGrid>
        <w:gridCol w:w="3539"/>
        <w:gridCol w:w="1701"/>
        <w:gridCol w:w="1418"/>
        <w:gridCol w:w="1836"/>
      </w:tblGrid>
      <w:tr w:rsidR="00E50718" w:rsidRPr="00E50718" w14:paraId="1D52174A" w14:textId="77777777" w:rsidTr="00D14C18">
        <w:trPr>
          <w:trHeight w:val="218"/>
        </w:trPr>
        <w:tc>
          <w:tcPr>
            <w:tcW w:w="3539" w:type="dxa"/>
            <w:shd w:val="clear" w:color="auto" w:fill="000000" w:themeFill="text1"/>
          </w:tcPr>
          <w:p w14:paraId="0FD92624" w14:textId="4E678F7A" w:rsidR="00E50718" w:rsidRPr="00E50718" w:rsidRDefault="00E50718" w:rsidP="00EF35AB">
            <w:pPr>
              <w:pStyle w:val="Corpotesto"/>
              <w:spacing w:after="0" w:line="276" w:lineRule="auto"/>
              <w:jc w:val="both"/>
              <w:rPr>
                <w:rFonts w:asciiTheme="minorHAnsi" w:hAnsiTheme="minorHAnsi" w:cstheme="minorHAnsi"/>
                <w:b/>
                <w:color w:val="FFFFFF" w:themeColor="background1"/>
                <w:sz w:val="20"/>
                <w:szCs w:val="20"/>
              </w:rPr>
            </w:pPr>
            <w:r w:rsidRPr="00E50718">
              <w:rPr>
                <w:rFonts w:asciiTheme="minorHAnsi" w:hAnsiTheme="minorHAnsi" w:cstheme="minorHAnsi"/>
                <w:sz w:val="20"/>
                <w:szCs w:val="20"/>
              </w:rPr>
              <w:t xml:space="preserve"> </w:t>
            </w:r>
            <w:r w:rsidRPr="00E50718">
              <w:rPr>
                <w:rFonts w:asciiTheme="minorHAnsi" w:hAnsiTheme="minorHAnsi" w:cstheme="minorHAnsi"/>
                <w:b/>
                <w:color w:val="FFFFFF" w:themeColor="background1"/>
                <w:sz w:val="20"/>
                <w:szCs w:val="20"/>
              </w:rPr>
              <w:t>Descrizione</w:t>
            </w:r>
          </w:p>
        </w:tc>
        <w:tc>
          <w:tcPr>
            <w:tcW w:w="1701" w:type="dxa"/>
            <w:shd w:val="clear" w:color="auto" w:fill="000000" w:themeFill="text1"/>
          </w:tcPr>
          <w:p w14:paraId="1898DEC4" w14:textId="77777777" w:rsidR="00E50718" w:rsidRPr="00E50718" w:rsidRDefault="00E50718" w:rsidP="0021141A">
            <w:pPr>
              <w:pStyle w:val="Corpotesto"/>
              <w:spacing w:after="0" w:line="276" w:lineRule="auto"/>
              <w:jc w:val="center"/>
              <w:rPr>
                <w:rFonts w:asciiTheme="minorHAnsi" w:hAnsiTheme="minorHAnsi" w:cstheme="minorHAnsi"/>
                <w:b/>
                <w:color w:val="FFFFFF" w:themeColor="background1"/>
                <w:sz w:val="20"/>
                <w:szCs w:val="20"/>
              </w:rPr>
            </w:pPr>
            <w:r w:rsidRPr="00E50718">
              <w:rPr>
                <w:rFonts w:asciiTheme="minorHAnsi" w:hAnsiTheme="minorHAnsi" w:cstheme="minorHAnsi"/>
                <w:b/>
                <w:color w:val="FFFFFF" w:themeColor="background1"/>
                <w:sz w:val="20"/>
                <w:szCs w:val="20"/>
              </w:rPr>
              <w:t>Primo anno</w:t>
            </w:r>
          </w:p>
        </w:tc>
        <w:tc>
          <w:tcPr>
            <w:tcW w:w="1418" w:type="dxa"/>
            <w:shd w:val="clear" w:color="auto" w:fill="000000" w:themeFill="text1"/>
          </w:tcPr>
          <w:p w14:paraId="3BA6B4B5" w14:textId="77777777" w:rsidR="00E50718" w:rsidRPr="00E50718" w:rsidRDefault="00E50718" w:rsidP="0021141A">
            <w:pPr>
              <w:pStyle w:val="Corpotesto"/>
              <w:spacing w:after="0" w:line="276" w:lineRule="auto"/>
              <w:jc w:val="center"/>
              <w:rPr>
                <w:rFonts w:asciiTheme="minorHAnsi" w:hAnsiTheme="minorHAnsi" w:cstheme="minorHAnsi"/>
                <w:b/>
                <w:color w:val="FFFFFF" w:themeColor="background1"/>
                <w:sz w:val="20"/>
                <w:szCs w:val="20"/>
              </w:rPr>
            </w:pPr>
            <w:r w:rsidRPr="00E50718">
              <w:rPr>
                <w:rFonts w:asciiTheme="minorHAnsi" w:hAnsiTheme="minorHAnsi" w:cstheme="minorHAnsi"/>
                <w:b/>
                <w:color w:val="FFFFFF" w:themeColor="background1"/>
                <w:sz w:val="20"/>
                <w:szCs w:val="20"/>
              </w:rPr>
              <w:t>Secondo anno</w:t>
            </w:r>
          </w:p>
        </w:tc>
        <w:tc>
          <w:tcPr>
            <w:tcW w:w="1836" w:type="dxa"/>
            <w:shd w:val="clear" w:color="auto" w:fill="000000" w:themeFill="text1"/>
          </w:tcPr>
          <w:p w14:paraId="056F63BE" w14:textId="77777777" w:rsidR="00E50718" w:rsidRPr="00E50718" w:rsidRDefault="00E50718" w:rsidP="0021141A">
            <w:pPr>
              <w:pStyle w:val="Corpotesto"/>
              <w:spacing w:after="0" w:line="276" w:lineRule="auto"/>
              <w:jc w:val="center"/>
              <w:rPr>
                <w:rFonts w:asciiTheme="minorHAnsi" w:hAnsiTheme="minorHAnsi" w:cstheme="minorHAnsi"/>
                <w:b/>
                <w:color w:val="FFFFFF" w:themeColor="background1"/>
                <w:sz w:val="20"/>
                <w:szCs w:val="20"/>
              </w:rPr>
            </w:pPr>
            <w:r w:rsidRPr="00E50718">
              <w:rPr>
                <w:rFonts w:asciiTheme="minorHAnsi" w:hAnsiTheme="minorHAnsi" w:cstheme="minorHAnsi"/>
                <w:b/>
                <w:color w:val="FFFFFF" w:themeColor="background1"/>
                <w:sz w:val="20"/>
                <w:szCs w:val="20"/>
              </w:rPr>
              <w:t>Terzo anno</w:t>
            </w:r>
          </w:p>
        </w:tc>
      </w:tr>
      <w:tr w:rsidR="00E50718" w:rsidRPr="00E50718" w14:paraId="38E90C89" w14:textId="77777777" w:rsidTr="00D14C18">
        <w:tc>
          <w:tcPr>
            <w:tcW w:w="3539" w:type="dxa"/>
            <w:vAlign w:val="center"/>
          </w:tcPr>
          <w:p w14:paraId="71542C40" w14:textId="0A1C41B8" w:rsidR="00E50718" w:rsidRPr="00E50718" w:rsidRDefault="00E50718" w:rsidP="0098395E">
            <w:pPr>
              <w:pStyle w:val="Corpotesto"/>
              <w:spacing w:after="0" w:line="276" w:lineRule="auto"/>
              <w:jc w:val="both"/>
              <w:rPr>
                <w:rFonts w:asciiTheme="minorHAnsi" w:hAnsiTheme="minorHAnsi" w:cstheme="minorHAnsi"/>
                <w:sz w:val="20"/>
                <w:szCs w:val="20"/>
              </w:rPr>
            </w:pPr>
            <w:r w:rsidRPr="00E50718">
              <w:rPr>
                <w:rFonts w:asciiTheme="minorHAnsi" w:hAnsiTheme="minorHAnsi" w:cstheme="minorHAnsi"/>
                <w:sz w:val="20"/>
                <w:szCs w:val="20"/>
              </w:rPr>
              <w:t>Specialist Senior Consultant</w:t>
            </w:r>
            <w:r w:rsidR="00D14C18">
              <w:rPr>
                <w:rFonts w:asciiTheme="minorHAnsi" w:hAnsiTheme="minorHAnsi" w:cstheme="minorHAnsi"/>
                <w:sz w:val="20"/>
                <w:szCs w:val="20"/>
              </w:rPr>
              <w:t xml:space="preserve"> </w:t>
            </w:r>
          </w:p>
        </w:tc>
        <w:tc>
          <w:tcPr>
            <w:tcW w:w="1701" w:type="dxa"/>
            <w:vAlign w:val="center"/>
          </w:tcPr>
          <w:p w14:paraId="45328032" w14:textId="77777777" w:rsidR="00E50718" w:rsidRPr="00E50718" w:rsidRDefault="00E50718" w:rsidP="0021141A">
            <w:pPr>
              <w:pStyle w:val="Corpotesto"/>
              <w:spacing w:after="0" w:line="276" w:lineRule="auto"/>
              <w:jc w:val="center"/>
              <w:rPr>
                <w:rFonts w:asciiTheme="minorHAnsi" w:hAnsiTheme="minorHAnsi" w:cstheme="minorHAnsi"/>
                <w:sz w:val="20"/>
                <w:szCs w:val="20"/>
              </w:rPr>
            </w:pPr>
            <w:r w:rsidRPr="00E50718">
              <w:rPr>
                <w:rFonts w:asciiTheme="minorHAnsi" w:hAnsiTheme="minorHAnsi" w:cstheme="minorHAnsi"/>
                <w:sz w:val="20"/>
                <w:szCs w:val="20"/>
              </w:rPr>
              <w:t>112 giornate</w:t>
            </w:r>
          </w:p>
        </w:tc>
        <w:tc>
          <w:tcPr>
            <w:tcW w:w="1418" w:type="dxa"/>
            <w:vAlign w:val="center"/>
          </w:tcPr>
          <w:p w14:paraId="3D6CDC33" w14:textId="77777777" w:rsidR="00E50718" w:rsidRPr="00E50718" w:rsidRDefault="00E50718" w:rsidP="0021141A">
            <w:pPr>
              <w:pStyle w:val="Corpotesto"/>
              <w:spacing w:after="0" w:line="276" w:lineRule="auto"/>
              <w:jc w:val="center"/>
              <w:rPr>
                <w:rFonts w:asciiTheme="minorHAnsi" w:hAnsiTheme="minorHAnsi" w:cstheme="minorHAnsi"/>
                <w:sz w:val="20"/>
                <w:szCs w:val="20"/>
              </w:rPr>
            </w:pPr>
            <w:r w:rsidRPr="00E50718">
              <w:rPr>
                <w:rFonts w:asciiTheme="minorHAnsi" w:hAnsiTheme="minorHAnsi" w:cstheme="minorHAnsi"/>
                <w:sz w:val="20"/>
                <w:szCs w:val="20"/>
              </w:rPr>
              <w:t>112 giornate</w:t>
            </w:r>
          </w:p>
        </w:tc>
        <w:tc>
          <w:tcPr>
            <w:tcW w:w="1836" w:type="dxa"/>
            <w:vAlign w:val="center"/>
          </w:tcPr>
          <w:p w14:paraId="144868CC" w14:textId="77777777" w:rsidR="00E50718" w:rsidRPr="00E50718" w:rsidRDefault="00E50718" w:rsidP="0021141A">
            <w:pPr>
              <w:pStyle w:val="Corpotesto"/>
              <w:spacing w:after="0" w:line="276" w:lineRule="auto"/>
              <w:jc w:val="center"/>
              <w:rPr>
                <w:rFonts w:asciiTheme="minorHAnsi" w:hAnsiTheme="minorHAnsi" w:cstheme="minorHAnsi"/>
                <w:sz w:val="20"/>
                <w:szCs w:val="20"/>
              </w:rPr>
            </w:pPr>
            <w:r w:rsidRPr="00E50718">
              <w:rPr>
                <w:rFonts w:asciiTheme="minorHAnsi" w:hAnsiTheme="minorHAnsi" w:cstheme="minorHAnsi"/>
                <w:sz w:val="20"/>
                <w:szCs w:val="20"/>
              </w:rPr>
              <w:t>76 giornate</w:t>
            </w:r>
          </w:p>
        </w:tc>
      </w:tr>
    </w:tbl>
    <w:p w14:paraId="5A0F5488" w14:textId="22EBB8B0" w:rsidR="007F07CC" w:rsidRDefault="007F07CC" w:rsidP="00EF35AB">
      <w:pPr>
        <w:pStyle w:val="Titolo1"/>
        <w:numPr>
          <w:ilvl w:val="0"/>
          <w:numId w:val="0"/>
        </w:numPr>
        <w:spacing w:before="0" w:after="0" w:line="276" w:lineRule="auto"/>
        <w:jc w:val="both"/>
        <w:rPr>
          <w:rFonts w:asciiTheme="minorHAnsi" w:hAnsiTheme="minorHAnsi" w:cstheme="minorHAnsi"/>
          <w:sz w:val="24"/>
        </w:rPr>
      </w:pPr>
    </w:p>
    <w:p w14:paraId="24FBC166" w14:textId="77777777" w:rsidR="00991016" w:rsidRPr="00991016" w:rsidRDefault="00991016" w:rsidP="00991016">
      <w:pPr>
        <w:autoSpaceDE w:val="0"/>
        <w:autoSpaceDN w:val="0"/>
        <w:adjustRightInd w:val="0"/>
        <w:spacing w:line="276" w:lineRule="auto"/>
        <w:jc w:val="both"/>
        <w:rPr>
          <w:rFonts w:ascii="Calibri" w:hAnsi="Calibri" w:cs="Calibri"/>
          <w:sz w:val="20"/>
          <w:szCs w:val="20"/>
        </w:rPr>
      </w:pPr>
      <w:r w:rsidRPr="00991016">
        <w:rPr>
          <w:rFonts w:ascii="Calibri" w:hAnsi="Calibri" w:cs="Calibri"/>
          <w:sz w:val="20"/>
          <w:szCs w:val="20"/>
        </w:rPr>
        <w:t xml:space="preserve">A titolo esemplificativo ma non esaustivo, sono riportate di seguito alcune attività di supporto specialistico, che devono essere in ogni caso inerenti all’oggetto di fornitura: </w:t>
      </w:r>
    </w:p>
    <w:p w14:paraId="69372A3D" w14:textId="77777777" w:rsidR="00991016" w:rsidRPr="00991016" w:rsidRDefault="00991016" w:rsidP="00991016">
      <w:pPr>
        <w:widowControl w:val="0"/>
        <w:numPr>
          <w:ilvl w:val="1"/>
          <w:numId w:val="31"/>
        </w:numPr>
        <w:autoSpaceDE w:val="0"/>
        <w:autoSpaceDN w:val="0"/>
        <w:adjustRightInd w:val="0"/>
        <w:spacing w:line="276" w:lineRule="auto"/>
        <w:contextualSpacing/>
        <w:jc w:val="both"/>
        <w:rPr>
          <w:rFonts w:ascii="Calibri" w:hAnsi="Calibri" w:cs="Calibri"/>
          <w:sz w:val="20"/>
          <w:szCs w:val="20"/>
        </w:rPr>
      </w:pPr>
      <w:r w:rsidRPr="00991016">
        <w:rPr>
          <w:rFonts w:ascii="Calibri" w:hAnsi="Calibri" w:cs="Calibri"/>
          <w:sz w:val="20"/>
          <w:szCs w:val="20"/>
        </w:rPr>
        <w:t>Installazione e configurazione dei nodi opzionali acquisiti durante il secondo e terzo anno di contratto;</w:t>
      </w:r>
    </w:p>
    <w:p w14:paraId="045C4B3E" w14:textId="77777777" w:rsidR="00991016" w:rsidRPr="00991016" w:rsidRDefault="00991016" w:rsidP="00991016">
      <w:pPr>
        <w:widowControl w:val="0"/>
        <w:numPr>
          <w:ilvl w:val="1"/>
          <w:numId w:val="31"/>
        </w:numPr>
        <w:autoSpaceDE w:val="0"/>
        <w:autoSpaceDN w:val="0"/>
        <w:adjustRightInd w:val="0"/>
        <w:spacing w:line="276" w:lineRule="auto"/>
        <w:contextualSpacing/>
        <w:jc w:val="both"/>
        <w:rPr>
          <w:rFonts w:ascii="Calibri" w:hAnsi="Calibri" w:cs="Calibri"/>
          <w:sz w:val="20"/>
          <w:szCs w:val="20"/>
        </w:rPr>
      </w:pPr>
      <w:r w:rsidRPr="00991016">
        <w:rPr>
          <w:rFonts w:ascii="Calibri" w:hAnsi="Calibri" w:cs="Calibri"/>
          <w:sz w:val="20"/>
          <w:szCs w:val="20"/>
        </w:rPr>
        <w:t xml:space="preserve">implementazione di nuove funzionalità derivanti da specifiche esigenze di evoluzione della soluzione Nutanix non note al momento; </w:t>
      </w:r>
    </w:p>
    <w:p w14:paraId="63BF3E45" w14:textId="77777777" w:rsidR="00991016" w:rsidRPr="00991016" w:rsidRDefault="00991016" w:rsidP="00991016">
      <w:pPr>
        <w:widowControl w:val="0"/>
        <w:numPr>
          <w:ilvl w:val="1"/>
          <w:numId w:val="31"/>
        </w:numPr>
        <w:autoSpaceDE w:val="0"/>
        <w:autoSpaceDN w:val="0"/>
        <w:adjustRightInd w:val="0"/>
        <w:spacing w:line="276" w:lineRule="auto"/>
        <w:contextualSpacing/>
        <w:jc w:val="both"/>
        <w:rPr>
          <w:rFonts w:ascii="Calibri" w:hAnsi="Calibri" w:cs="Calibri"/>
          <w:sz w:val="20"/>
          <w:szCs w:val="20"/>
        </w:rPr>
      </w:pPr>
      <w:r w:rsidRPr="00991016">
        <w:rPr>
          <w:rFonts w:ascii="Calibri" w:hAnsi="Calibri" w:cs="Calibri"/>
          <w:sz w:val="20"/>
          <w:szCs w:val="20"/>
        </w:rPr>
        <w:t xml:space="preserve">redazione di procedure e politiche di sicurezza inerenti il funzionamento in esercizio della nuova Infrastruttura; </w:t>
      </w:r>
    </w:p>
    <w:p w14:paraId="3AC4D879" w14:textId="77777777" w:rsidR="00991016" w:rsidRPr="00991016" w:rsidRDefault="00991016" w:rsidP="00991016">
      <w:pPr>
        <w:widowControl w:val="0"/>
        <w:numPr>
          <w:ilvl w:val="1"/>
          <w:numId w:val="31"/>
        </w:numPr>
        <w:autoSpaceDE w:val="0"/>
        <w:autoSpaceDN w:val="0"/>
        <w:adjustRightInd w:val="0"/>
        <w:spacing w:line="276" w:lineRule="auto"/>
        <w:contextualSpacing/>
        <w:jc w:val="both"/>
        <w:rPr>
          <w:rFonts w:ascii="Calibri" w:hAnsi="Calibri" w:cs="Calibri"/>
          <w:sz w:val="20"/>
          <w:szCs w:val="20"/>
        </w:rPr>
      </w:pPr>
      <w:r w:rsidRPr="00991016">
        <w:rPr>
          <w:rFonts w:ascii="Calibri" w:hAnsi="Calibri" w:cs="Calibri"/>
          <w:sz w:val="20"/>
          <w:szCs w:val="20"/>
        </w:rPr>
        <w:t xml:space="preserve">diagnosi e risoluzione di difetti e/o malfunzionamenti dei prodotti; </w:t>
      </w:r>
    </w:p>
    <w:p w14:paraId="2CB17A04" w14:textId="77777777" w:rsidR="00991016" w:rsidRPr="00991016" w:rsidRDefault="00991016" w:rsidP="00991016">
      <w:pPr>
        <w:widowControl w:val="0"/>
        <w:numPr>
          <w:ilvl w:val="1"/>
          <w:numId w:val="31"/>
        </w:numPr>
        <w:autoSpaceDE w:val="0"/>
        <w:autoSpaceDN w:val="0"/>
        <w:adjustRightInd w:val="0"/>
        <w:spacing w:line="276" w:lineRule="auto"/>
        <w:contextualSpacing/>
        <w:jc w:val="both"/>
        <w:rPr>
          <w:rFonts w:ascii="Calibri" w:hAnsi="Calibri" w:cs="Calibri"/>
          <w:sz w:val="20"/>
          <w:szCs w:val="20"/>
        </w:rPr>
      </w:pPr>
      <w:r w:rsidRPr="00991016">
        <w:rPr>
          <w:rFonts w:ascii="Calibri" w:hAnsi="Calibri" w:cs="Calibri"/>
          <w:sz w:val="20"/>
          <w:szCs w:val="20"/>
        </w:rPr>
        <w:t>realizzazione di integrazioni personalizzate tra i Sistemi forniti e quelli già presenti all’interno dell’Infrastruttura dell’SOGEI.</w:t>
      </w:r>
    </w:p>
    <w:p w14:paraId="4818F754" w14:textId="77777777" w:rsidR="00991016" w:rsidRPr="00991016" w:rsidRDefault="00991016" w:rsidP="00991016"/>
    <w:p w14:paraId="5F92C6F9" w14:textId="6A4E5492" w:rsidR="00E50718" w:rsidRPr="00D14C18" w:rsidRDefault="00E50718" w:rsidP="00EF35AB">
      <w:pPr>
        <w:pStyle w:val="Titolo1"/>
        <w:numPr>
          <w:ilvl w:val="0"/>
          <w:numId w:val="0"/>
        </w:numPr>
        <w:spacing w:before="0" w:after="0" w:line="276" w:lineRule="auto"/>
        <w:jc w:val="both"/>
        <w:rPr>
          <w:rFonts w:asciiTheme="minorHAnsi" w:hAnsiTheme="minorHAnsi" w:cstheme="minorHAnsi"/>
          <w:sz w:val="24"/>
        </w:rPr>
      </w:pPr>
      <w:r w:rsidRPr="00D14C18">
        <w:rPr>
          <w:rFonts w:asciiTheme="minorHAnsi" w:hAnsiTheme="minorHAnsi" w:cstheme="minorHAnsi"/>
          <w:sz w:val="24"/>
        </w:rPr>
        <w:t>SERVIZI DI FORMAZIONE</w:t>
      </w:r>
      <w:r w:rsidR="00662EA1" w:rsidRPr="00D14C18">
        <w:rPr>
          <w:rFonts w:asciiTheme="minorHAnsi" w:hAnsiTheme="minorHAnsi" w:cstheme="minorHAnsi"/>
          <w:sz w:val="24"/>
        </w:rPr>
        <w:t>.</w:t>
      </w:r>
    </w:p>
    <w:p w14:paraId="1CE82B2E" w14:textId="39D172DC" w:rsidR="00E50718" w:rsidRPr="00E50718" w:rsidRDefault="00E50718" w:rsidP="00EF35AB">
      <w:pPr>
        <w:spacing w:line="276" w:lineRule="auto"/>
        <w:jc w:val="both"/>
        <w:rPr>
          <w:rFonts w:asciiTheme="minorHAnsi" w:hAnsiTheme="minorHAnsi" w:cstheme="minorHAnsi"/>
          <w:sz w:val="20"/>
          <w:szCs w:val="20"/>
        </w:rPr>
      </w:pPr>
      <w:r w:rsidRPr="00E50718">
        <w:rPr>
          <w:rFonts w:asciiTheme="minorHAnsi" w:hAnsiTheme="minorHAnsi" w:cstheme="minorHAnsi"/>
          <w:sz w:val="20"/>
          <w:szCs w:val="20"/>
        </w:rPr>
        <w:t xml:space="preserve">La fornitura dovrà prevedere </w:t>
      </w:r>
      <w:r w:rsidRPr="00A94A05">
        <w:rPr>
          <w:rFonts w:asciiTheme="minorHAnsi" w:hAnsiTheme="minorHAnsi" w:cstheme="minorHAnsi"/>
          <w:b/>
          <w:sz w:val="20"/>
          <w:szCs w:val="20"/>
        </w:rPr>
        <w:t>360</w:t>
      </w:r>
      <w:r w:rsidRPr="00E50718">
        <w:rPr>
          <w:rFonts w:asciiTheme="minorHAnsi" w:hAnsiTheme="minorHAnsi" w:cstheme="minorHAnsi"/>
          <w:sz w:val="20"/>
          <w:szCs w:val="20"/>
        </w:rPr>
        <w:t xml:space="preserve"> Nutanix Flex Credits</w:t>
      </w:r>
      <w:r w:rsidR="00A5313A">
        <w:rPr>
          <w:rFonts w:asciiTheme="minorHAnsi" w:hAnsiTheme="minorHAnsi" w:cstheme="minorHAnsi"/>
          <w:sz w:val="20"/>
          <w:szCs w:val="20"/>
        </w:rPr>
        <w:t>,</w:t>
      </w:r>
      <w:r w:rsidR="00A5313A" w:rsidRPr="00A5313A">
        <w:rPr>
          <w:rFonts w:asciiTheme="minorHAnsi" w:hAnsiTheme="minorHAnsi" w:cstheme="minorHAnsi"/>
          <w:sz w:val="20"/>
          <w:szCs w:val="20"/>
        </w:rPr>
        <w:t xml:space="preserve"> codice prodotto: </w:t>
      </w:r>
      <w:r w:rsidR="00A5313A" w:rsidRPr="00A5313A">
        <w:rPr>
          <w:rFonts w:asciiTheme="minorHAnsi" w:hAnsiTheme="minorHAnsi" w:cstheme="minorHAnsi"/>
          <w:b/>
          <w:sz w:val="20"/>
          <w:szCs w:val="20"/>
        </w:rPr>
        <w:t>FLEX-CST-CR</w:t>
      </w:r>
      <w:r w:rsidR="00A5313A" w:rsidRPr="00A5313A">
        <w:rPr>
          <w:rFonts w:asciiTheme="minorHAnsi" w:hAnsiTheme="minorHAnsi" w:cstheme="minorHAnsi"/>
          <w:sz w:val="20"/>
          <w:szCs w:val="20"/>
        </w:rPr>
        <w:t xml:space="preserve">, </w:t>
      </w:r>
      <w:r w:rsidRPr="00E50718">
        <w:rPr>
          <w:rFonts w:asciiTheme="minorHAnsi" w:hAnsiTheme="minorHAnsi" w:cstheme="minorHAnsi"/>
          <w:sz w:val="20"/>
          <w:szCs w:val="20"/>
        </w:rPr>
        <w:t>utili ad erogare un massimo di 12 giornate di formazione per un massimo di 10 discenti. Tale percorso verrà concordato dopo la stipula del contratto con le strutture Sogei preposte alla formazione del personale, dovrà essere erogato da uno Specialist Senior Consultant Nutanix ed avrà lo scopo di rendere il personale Sogei produttivo sulla piattaforma acquisita. Tale percorso formativo dovrà includere quantomeno i seguenti aspetti:</w:t>
      </w:r>
    </w:p>
    <w:p w14:paraId="11CD4CB2" w14:textId="77777777" w:rsidR="00E50718" w:rsidRPr="00E50718" w:rsidRDefault="00E50718" w:rsidP="00EF35AB">
      <w:pPr>
        <w:pStyle w:val="Trattino"/>
        <w:spacing w:before="0" w:line="276" w:lineRule="auto"/>
        <w:rPr>
          <w:rFonts w:asciiTheme="minorHAnsi" w:hAnsiTheme="minorHAnsi" w:cstheme="minorHAnsi"/>
          <w:lang w:val="en-US"/>
        </w:rPr>
      </w:pPr>
      <w:r w:rsidRPr="00E50718">
        <w:rPr>
          <w:rFonts w:asciiTheme="minorHAnsi" w:hAnsiTheme="minorHAnsi" w:cstheme="minorHAnsi"/>
          <w:lang w:val="en-US"/>
        </w:rPr>
        <w:lastRenderedPageBreak/>
        <w:t>HCI Foundations and Nutanix AOS (stima 60 Nutanix Flex Credits);</w:t>
      </w:r>
    </w:p>
    <w:p w14:paraId="0C03F8FF" w14:textId="77777777" w:rsidR="00E50718" w:rsidRPr="00E50718" w:rsidRDefault="00E50718" w:rsidP="00EF35AB">
      <w:pPr>
        <w:pStyle w:val="Trattino"/>
        <w:spacing w:before="0" w:line="276" w:lineRule="auto"/>
        <w:rPr>
          <w:rFonts w:asciiTheme="minorHAnsi" w:hAnsiTheme="minorHAnsi" w:cstheme="minorHAnsi"/>
          <w:lang w:val="en-US"/>
        </w:rPr>
      </w:pPr>
      <w:r w:rsidRPr="00E50718">
        <w:rPr>
          <w:rFonts w:asciiTheme="minorHAnsi" w:hAnsiTheme="minorHAnsi" w:cstheme="minorHAnsi"/>
          <w:lang w:val="en-US"/>
        </w:rPr>
        <w:t>DBaaS Setup and configurations and Nutanix ERA (stima 150 Flex Credits);</w:t>
      </w:r>
    </w:p>
    <w:p w14:paraId="0F74082F" w14:textId="77777777" w:rsidR="00E50718" w:rsidRPr="00E50718" w:rsidRDefault="00E50718" w:rsidP="00EF35AB">
      <w:pPr>
        <w:pStyle w:val="Trattino"/>
        <w:spacing w:before="0" w:line="276" w:lineRule="auto"/>
        <w:rPr>
          <w:rFonts w:asciiTheme="minorHAnsi" w:hAnsiTheme="minorHAnsi" w:cstheme="minorHAnsi"/>
          <w:lang w:val="en-US"/>
        </w:rPr>
      </w:pPr>
      <w:r w:rsidRPr="00E50718">
        <w:rPr>
          <w:rFonts w:asciiTheme="minorHAnsi" w:hAnsiTheme="minorHAnsi" w:cstheme="minorHAnsi"/>
          <w:lang w:val="en-US"/>
        </w:rPr>
        <w:t>DB Blueprint development and Nutanix CALM (stima 150 Flex Credits).</w:t>
      </w:r>
    </w:p>
    <w:p w14:paraId="6D289C20" w14:textId="77777777" w:rsidR="007F07CC" w:rsidRPr="008C5DAF" w:rsidRDefault="007F07CC" w:rsidP="00EF35AB">
      <w:pPr>
        <w:pStyle w:val="Titolo1"/>
        <w:numPr>
          <w:ilvl w:val="0"/>
          <w:numId w:val="0"/>
        </w:numPr>
        <w:spacing w:before="0" w:after="0" w:line="276" w:lineRule="auto"/>
        <w:jc w:val="both"/>
        <w:rPr>
          <w:rFonts w:asciiTheme="minorHAnsi" w:hAnsiTheme="minorHAnsi" w:cstheme="minorHAnsi"/>
          <w:sz w:val="24"/>
          <w:lang w:val="en-US"/>
        </w:rPr>
      </w:pPr>
    </w:p>
    <w:p w14:paraId="716AB9BB" w14:textId="148FD69A" w:rsidR="00E50718" w:rsidRPr="00D14C18" w:rsidRDefault="00E50718" w:rsidP="00EF35AB">
      <w:pPr>
        <w:pStyle w:val="Titolo1"/>
        <w:numPr>
          <w:ilvl w:val="0"/>
          <w:numId w:val="0"/>
        </w:numPr>
        <w:spacing w:before="0" w:after="0" w:line="276" w:lineRule="auto"/>
        <w:jc w:val="both"/>
        <w:rPr>
          <w:rFonts w:asciiTheme="minorHAnsi" w:hAnsiTheme="minorHAnsi" w:cstheme="minorHAnsi"/>
          <w:sz w:val="24"/>
        </w:rPr>
      </w:pPr>
      <w:r w:rsidRPr="00D14C18">
        <w:rPr>
          <w:rFonts w:asciiTheme="minorHAnsi" w:hAnsiTheme="minorHAnsi" w:cstheme="minorHAnsi"/>
          <w:sz w:val="24"/>
        </w:rPr>
        <w:t>IMPORTO STIMATO E DURATA</w:t>
      </w:r>
      <w:r w:rsidR="00D14C18">
        <w:rPr>
          <w:rFonts w:asciiTheme="minorHAnsi" w:hAnsiTheme="minorHAnsi" w:cstheme="minorHAnsi"/>
          <w:sz w:val="24"/>
        </w:rPr>
        <w:t>.</w:t>
      </w:r>
    </w:p>
    <w:p w14:paraId="26641FCA" w14:textId="1C7E296F" w:rsidR="00E50718" w:rsidRPr="00E50718" w:rsidRDefault="00E50718" w:rsidP="00EF35AB">
      <w:pPr>
        <w:pStyle w:val="Corpotesto"/>
        <w:spacing w:after="0" w:line="276" w:lineRule="auto"/>
        <w:jc w:val="both"/>
        <w:rPr>
          <w:rFonts w:asciiTheme="minorHAnsi" w:hAnsiTheme="minorHAnsi" w:cstheme="minorHAnsi"/>
          <w:sz w:val="20"/>
          <w:szCs w:val="20"/>
        </w:rPr>
      </w:pPr>
      <w:r w:rsidRPr="00E50718">
        <w:rPr>
          <w:rFonts w:asciiTheme="minorHAnsi" w:hAnsiTheme="minorHAnsi" w:cstheme="minorHAnsi"/>
          <w:sz w:val="20"/>
          <w:szCs w:val="20"/>
        </w:rPr>
        <w:t xml:space="preserve">L’impegno stimato in termini economici, in caso di acquisizioni pluriennali, è pari ad un massimale totale di </w:t>
      </w:r>
      <w:r w:rsidR="001756E6" w:rsidRPr="001756E6">
        <w:rPr>
          <w:rFonts w:asciiTheme="minorHAnsi" w:hAnsiTheme="minorHAnsi" w:cstheme="minorHAnsi"/>
          <w:sz w:val="20"/>
          <w:szCs w:val="20"/>
        </w:rPr>
        <w:t xml:space="preserve">circa </w:t>
      </w:r>
      <w:r w:rsidRPr="001756E6">
        <w:rPr>
          <w:rFonts w:asciiTheme="minorHAnsi" w:hAnsiTheme="minorHAnsi" w:cstheme="minorHAnsi"/>
          <w:sz w:val="20"/>
          <w:szCs w:val="20"/>
        </w:rPr>
        <w:t>€ 4.</w:t>
      </w:r>
      <w:r w:rsidR="001756E6" w:rsidRPr="001756E6">
        <w:rPr>
          <w:rFonts w:asciiTheme="minorHAnsi" w:hAnsiTheme="minorHAnsi" w:cstheme="minorHAnsi"/>
          <w:sz w:val="20"/>
          <w:szCs w:val="20"/>
        </w:rPr>
        <w:t>3M</w:t>
      </w:r>
      <w:r w:rsidRPr="001756E6">
        <w:rPr>
          <w:rFonts w:asciiTheme="minorHAnsi" w:hAnsiTheme="minorHAnsi" w:cstheme="minorHAnsi"/>
          <w:sz w:val="20"/>
          <w:szCs w:val="20"/>
        </w:rPr>
        <w:t xml:space="preserve"> </w:t>
      </w:r>
      <w:r w:rsidR="00D14C18" w:rsidRPr="001756E6">
        <w:rPr>
          <w:rFonts w:asciiTheme="minorHAnsi" w:hAnsiTheme="minorHAnsi" w:cstheme="minorHAnsi"/>
          <w:sz w:val="20"/>
          <w:szCs w:val="20"/>
        </w:rPr>
        <w:t xml:space="preserve">IVA esclusa </w:t>
      </w:r>
      <w:r w:rsidRPr="001756E6">
        <w:rPr>
          <w:rFonts w:asciiTheme="minorHAnsi" w:hAnsiTheme="minorHAnsi" w:cstheme="minorHAnsi"/>
          <w:sz w:val="20"/>
          <w:szCs w:val="20"/>
        </w:rPr>
        <w:t xml:space="preserve">di cui </w:t>
      </w:r>
      <w:r w:rsidR="001756E6" w:rsidRPr="001756E6">
        <w:rPr>
          <w:rFonts w:asciiTheme="minorHAnsi" w:hAnsiTheme="minorHAnsi" w:cstheme="minorHAnsi"/>
          <w:sz w:val="20"/>
          <w:szCs w:val="20"/>
        </w:rPr>
        <w:t xml:space="preserve">circa </w:t>
      </w:r>
      <w:r w:rsidRPr="001756E6">
        <w:rPr>
          <w:rFonts w:asciiTheme="minorHAnsi" w:hAnsiTheme="minorHAnsi" w:cstheme="minorHAnsi"/>
          <w:sz w:val="20"/>
          <w:szCs w:val="20"/>
        </w:rPr>
        <w:t>€ 1.</w:t>
      </w:r>
      <w:r w:rsidR="001756E6" w:rsidRPr="001756E6">
        <w:rPr>
          <w:rFonts w:asciiTheme="minorHAnsi" w:hAnsiTheme="minorHAnsi" w:cstheme="minorHAnsi"/>
          <w:sz w:val="20"/>
          <w:szCs w:val="20"/>
        </w:rPr>
        <w:t>8M</w:t>
      </w:r>
      <w:r w:rsidRPr="001756E6">
        <w:rPr>
          <w:rFonts w:asciiTheme="minorHAnsi" w:hAnsiTheme="minorHAnsi" w:cstheme="minorHAnsi"/>
          <w:sz w:val="20"/>
          <w:szCs w:val="20"/>
        </w:rPr>
        <w:t xml:space="preserve"> </w:t>
      </w:r>
      <w:r w:rsidR="00D14C18" w:rsidRPr="001756E6">
        <w:rPr>
          <w:rFonts w:asciiTheme="minorHAnsi" w:hAnsiTheme="minorHAnsi" w:cstheme="minorHAnsi"/>
          <w:sz w:val="20"/>
          <w:szCs w:val="20"/>
        </w:rPr>
        <w:t>IVA esclusa</w:t>
      </w:r>
      <w:r w:rsidR="00D14C18">
        <w:rPr>
          <w:rFonts w:asciiTheme="minorHAnsi" w:hAnsiTheme="minorHAnsi" w:cstheme="minorHAnsi"/>
          <w:sz w:val="20"/>
          <w:szCs w:val="20"/>
        </w:rPr>
        <w:t xml:space="preserve"> </w:t>
      </w:r>
      <w:r w:rsidRPr="00E50718">
        <w:rPr>
          <w:rFonts w:asciiTheme="minorHAnsi" w:hAnsiTheme="minorHAnsi" w:cstheme="minorHAnsi"/>
          <w:sz w:val="20"/>
          <w:szCs w:val="20"/>
        </w:rPr>
        <w:t xml:space="preserve">per acquisizioni </w:t>
      </w:r>
      <w:r w:rsidR="00E65D88">
        <w:rPr>
          <w:rFonts w:asciiTheme="minorHAnsi" w:hAnsiTheme="minorHAnsi" w:cstheme="minorHAnsi"/>
          <w:sz w:val="20"/>
          <w:szCs w:val="20"/>
        </w:rPr>
        <w:t>base</w:t>
      </w:r>
      <w:r w:rsidR="00E65D88" w:rsidRPr="00E50718">
        <w:rPr>
          <w:rFonts w:asciiTheme="minorHAnsi" w:hAnsiTheme="minorHAnsi" w:cstheme="minorHAnsi"/>
          <w:sz w:val="20"/>
          <w:szCs w:val="20"/>
        </w:rPr>
        <w:t xml:space="preserve"> </w:t>
      </w:r>
      <w:r w:rsidRPr="00E50718">
        <w:rPr>
          <w:rFonts w:asciiTheme="minorHAnsi" w:hAnsiTheme="minorHAnsi" w:cstheme="minorHAnsi"/>
          <w:sz w:val="20"/>
          <w:szCs w:val="20"/>
        </w:rPr>
        <w:t xml:space="preserve">e </w:t>
      </w:r>
      <w:r w:rsidR="001756E6">
        <w:rPr>
          <w:rFonts w:asciiTheme="minorHAnsi" w:hAnsiTheme="minorHAnsi" w:cstheme="minorHAnsi"/>
          <w:sz w:val="20"/>
          <w:szCs w:val="20"/>
        </w:rPr>
        <w:t xml:space="preserve">circa </w:t>
      </w:r>
      <w:r w:rsidRPr="00E50718">
        <w:rPr>
          <w:rFonts w:asciiTheme="minorHAnsi" w:hAnsiTheme="minorHAnsi" w:cstheme="minorHAnsi"/>
          <w:sz w:val="20"/>
          <w:szCs w:val="20"/>
        </w:rPr>
        <w:t xml:space="preserve">€ </w:t>
      </w:r>
      <w:r w:rsidR="001756E6">
        <w:rPr>
          <w:rFonts w:asciiTheme="minorHAnsi" w:hAnsiTheme="minorHAnsi" w:cstheme="minorHAnsi"/>
          <w:sz w:val="20"/>
          <w:szCs w:val="20"/>
        </w:rPr>
        <w:t>2.5</w:t>
      </w:r>
      <w:r w:rsidRPr="00E50718">
        <w:rPr>
          <w:rFonts w:asciiTheme="minorHAnsi" w:hAnsiTheme="minorHAnsi" w:cstheme="minorHAnsi"/>
          <w:sz w:val="20"/>
          <w:szCs w:val="20"/>
        </w:rPr>
        <w:t xml:space="preserve"> </w:t>
      </w:r>
      <w:r w:rsidR="00D14C18">
        <w:rPr>
          <w:rFonts w:asciiTheme="minorHAnsi" w:hAnsiTheme="minorHAnsi" w:cstheme="minorHAnsi"/>
          <w:sz w:val="20"/>
          <w:szCs w:val="20"/>
        </w:rPr>
        <w:t xml:space="preserve">IVA esclusa </w:t>
      </w:r>
      <w:r w:rsidRPr="00E50718">
        <w:rPr>
          <w:rFonts w:asciiTheme="minorHAnsi" w:hAnsiTheme="minorHAnsi" w:cstheme="minorHAnsi"/>
          <w:sz w:val="20"/>
          <w:szCs w:val="20"/>
        </w:rPr>
        <w:t xml:space="preserve">per acquisizioni opzionali. </w:t>
      </w:r>
    </w:p>
    <w:bookmarkEnd w:id="2"/>
    <w:p w14:paraId="130EA6A0" w14:textId="2134368B" w:rsidR="0030431C" w:rsidRDefault="0030431C" w:rsidP="00EF35AB">
      <w:pPr>
        <w:spacing w:line="276" w:lineRule="auto"/>
        <w:jc w:val="both"/>
        <w:rPr>
          <w:rFonts w:ascii="Calibri" w:hAnsi="Calibri" w:cs="Arial"/>
          <w:sz w:val="20"/>
          <w:szCs w:val="20"/>
        </w:rPr>
      </w:pPr>
      <w:r w:rsidRPr="00356916">
        <w:rPr>
          <w:rFonts w:ascii="Calibri" w:hAnsi="Calibri" w:cs="Arial"/>
          <w:sz w:val="20"/>
          <w:szCs w:val="20"/>
        </w:rPr>
        <w:t xml:space="preserve">La durata </w:t>
      </w:r>
      <w:r w:rsidR="00356916" w:rsidRPr="00356916">
        <w:rPr>
          <w:rFonts w:ascii="Calibri" w:hAnsi="Calibri" w:cs="Arial"/>
          <w:sz w:val="20"/>
          <w:szCs w:val="20"/>
        </w:rPr>
        <w:t xml:space="preserve">prevista </w:t>
      </w:r>
      <w:r w:rsidRPr="00356916">
        <w:rPr>
          <w:rFonts w:ascii="Calibri" w:hAnsi="Calibri" w:cs="Arial"/>
          <w:sz w:val="20"/>
          <w:szCs w:val="20"/>
        </w:rPr>
        <w:t xml:space="preserve">del Contratto è di </w:t>
      </w:r>
      <w:r w:rsidR="00D0025C" w:rsidRPr="00BE4396">
        <w:rPr>
          <w:rFonts w:ascii="Calibri" w:hAnsi="Calibri" w:cs="Arial"/>
          <w:b/>
          <w:sz w:val="20"/>
          <w:szCs w:val="20"/>
        </w:rPr>
        <w:t>36</w:t>
      </w:r>
      <w:r w:rsidRPr="00BE4396">
        <w:rPr>
          <w:rFonts w:ascii="Calibri" w:hAnsi="Calibri" w:cs="Arial"/>
          <w:b/>
          <w:sz w:val="20"/>
          <w:szCs w:val="20"/>
        </w:rPr>
        <w:t xml:space="preserve"> mesi dalla data di stipula</w:t>
      </w:r>
      <w:r w:rsidRPr="00356916">
        <w:rPr>
          <w:rFonts w:ascii="Calibri" w:hAnsi="Calibri" w:cs="Arial"/>
          <w:sz w:val="20"/>
          <w:szCs w:val="20"/>
        </w:rPr>
        <w:t>.</w:t>
      </w:r>
    </w:p>
    <w:p w14:paraId="20BA18F8" w14:textId="77777777" w:rsidR="0015424D" w:rsidRDefault="0015424D" w:rsidP="00EF35AB">
      <w:pPr>
        <w:spacing w:line="276" w:lineRule="auto"/>
        <w:jc w:val="both"/>
        <w:rPr>
          <w:rFonts w:ascii="Calibri" w:hAnsi="Calibri" w:cs="Arial"/>
          <w:sz w:val="20"/>
          <w:szCs w:val="20"/>
        </w:rPr>
      </w:pPr>
    </w:p>
    <w:p w14:paraId="1F26368C" w14:textId="2D2492E4" w:rsidR="005E0951" w:rsidRPr="006C6906" w:rsidRDefault="005E0951" w:rsidP="00EF35AB">
      <w:pPr>
        <w:spacing w:line="276" w:lineRule="auto"/>
        <w:jc w:val="both"/>
        <w:rPr>
          <w:rFonts w:ascii="Calibri" w:hAnsi="Calibri"/>
          <w:sz w:val="20"/>
          <w:szCs w:val="20"/>
        </w:rPr>
      </w:pPr>
      <w:r w:rsidRPr="006C6906">
        <w:rPr>
          <w:rFonts w:ascii="Calibri" w:hAnsi="Calibri"/>
          <w:sz w:val="20"/>
          <w:szCs w:val="20"/>
        </w:rPr>
        <w:t xml:space="preserve">La presente consultazione di </w:t>
      </w:r>
      <w:r w:rsidRPr="005D4EE6">
        <w:rPr>
          <w:rFonts w:ascii="Calibri" w:hAnsi="Calibri"/>
          <w:sz w:val="20"/>
          <w:szCs w:val="20"/>
        </w:rPr>
        <w:t>mercato ha quindi l’obiettivo di comprendere quali operatori economici/player di mercato hanno la possibilità di offrire i prodotti e i servizi richiesti, o parte di essi, purché vengano rispettati i requisiti minimi indicati.</w:t>
      </w:r>
    </w:p>
    <w:p w14:paraId="377E520C" w14:textId="77777777" w:rsidR="0015424D" w:rsidRDefault="0015424D" w:rsidP="00EF35AB">
      <w:pPr>
        <w:spacing w:line="276" w:lineRule="auto"/>
        <w:jc w:val="both"/>
        <w:rPr>
          <w:rFonts w:ascii="Calibri" w:hAnsi="Calibri" w:cs="Arial"/>
          <w:sz w:val="20"/>
          <w:szCs w:val="20"/>
        </w:rPr>
      </w:pPr>
    </w:p>
    <w:p w14:paraId="09213CCD" w14:textId="77777777" w:rsidR="0015424D" w:rsidRDefault="0015424D" w:rsidP="00EF35AB">
      <w:pPr>
        <w:spacing w:line="276" w:lineRule="auto"/>
        <w:jc w:val="both"/>
        <w:rPr>
          <w:rFonts w:ascii="Calibri" w:hAnsi="Calibri"/>
          <w:sz w:val="20"/>
          <w:szCs w:val="20"/>
        </w:rPr>
      </w:pPr>
    </w:p>
    <w:p w14:paraId="2FD1D006" w14:textId="77777777" w:rsidR="005E0951" w:rsidRDefault="005E0951" w:rsidP="00EF35AB">
      <w:pPr>
        <w:spacing w:line="276" w:lineRule="auto"/>
        <w:ind w:left="284"/>
        <w:jc w:val="both"/>
        <w:rPr>
          <w:rFonts w:asciiTheme="minorHAnsi" w:hAnsiTheme="minorHAnsi" w:cs="Arial"/>
          <w:bCs/>
          <w:sz w:val="20"/>
          <w:szCs w:val="20"/>
        </w:rPr>
      </w:pPr>
    </w:p>
    <w:p w14:paraId="496B2C6E" w14:textId="77777777" w:rsidR="0046149C" w:rsidRDefault="0046149C" w:rsidP="00EF35AB">
      <w:pPr>
        <w:spacing w:line="276" w:lineRule="auto"/>
        <w:jc w:val="both"/>
        <w:rPr>
          <w:rFonts w:asciiTheme="minorHAnsi" w:hAnsiTheme="minorHAnsi" w:cs="Arial"/>
          <w:b/>
          <w:bCs/>
          <w:sz w:val="20"/>
          <w:szCs w:val="20"/>
        </w:rPr>
      </w:pPr>
      <w:r>
        <w:rPr>
          <w:rFonts w:asciiTheme="minorHAnsi" w:hAnsiTheme="minorHAnsi" w:cs="Arial"/>
          <w:b/>
          <w:bCs/>
          <w:sz w:val="20"/>
          <w:szCs w:val="20"/>
        </w:rPr>
        <w:br w:type="page"/>
      </w:r>
    </w:p>
    <w:p w14:paraId="2D99B963" w14:textId="5663B031" w:rsidR="00122B75" w:rsidRPr="00BB4433" w:rsidRDefault="005E0951" w:rsidP="00EF35AB">
      <w:pPr>
        <w:spacing w:line="276" w:lineRule="auto"/>
        <w:ind w:left="284"/>
        <w:jc w:val="both"/>
        <w:rPr>
          <w:rFonts w:asciiTheme="minorHAnsi" w:hAnsiTheme="minorHAnsi" w:cs="Arial"/>
          <w:bCs/>
          <w:sz w:val="20"/>
          <w:szCs w:val="20"/>
        </w:rPr>
      </w:pPr>
      <w:r>
        <w:rPr>
          <w:rFonts w:asciiTheme="minorHAnsi" w:hAnsiTheme="minorHAnsi" w:cs="Arial"/>
          <w:b/>
          <w:bCs/>
          <w:sz w:val="20"/>
          <w:szCs w:val="20"/>
        </w:rPr>
        <w:lastRenderedPageBreak/>
        <w:t>DOMANDE</w:t>
      </w:r>
    </w:p>
    <w:p w14:paraId="117BBD53" w14:textId="77777777" w:rsidR="00FA737A" w:rsidRPr="00FA737A" w:rsidRDefault="00FA737A" w:rsidP="00EF35AB">
      <w:pPr>
        <w:spacing w:line="276" w:lineRule="auto"/>
        <w:ind w:left="284"/>
        <w:jc w:val="both"/>
        <w:rPr>
          <w:rFonts w:asciiTheme="minorHAnsi" w:hAnsiTheme="minorHAnsi" w:cs="Arial"/>
          <w:b/>
          <w:bCs/>
          <w:sz w:val="20"/>
          <w:szCs w:val="20"/>
        </w:rPr>
      </w:pPr>
    </w:p>
    <w:p w14:paraId="6F3B443F" w14:textId="77777777" w:rsidR="00FA737A" w:rsidRDefault="00FA737A" w:rsidP="00EF35AB">
      <w:pPr>
        <w:spacing w:line="276" w:lineRule="auto"/>
        <w:ind w:left="284"/>
        <w:jc w:val="both"/>
        <w:rPr>
          <w:rFonts w:asciiTheme="minorHAnsi" w:hAnsiTheme="minorHAnsi" w:cs="Arial"/>
          <w:bCs/>
          <w:color w:val="FF0000"/>
          <w:sz w:val="20"/>
          <w:szCs w:val="20"/>
        </w:rPr>
      </w:pPr>
    </w:p>
    <w:p w14:paraId="463C7800" w14:textId="77777777" w:rsidR="00FE3D25" w:rsidRPr="00804370" w:rsidRDefault="00FE3D25" w:rsidP="00EF35AB">
      <w:pPr>
        <w:pStyle w:val="BodyText21"/>
        <w:numPr>
          <w:ilvl w:val="0"/>
          <w:numId w:val="7"/>
        </w:numPr>
        <w:spacing w:line="276" w:lineRule="auto"/>
        <w:ind w:left="567" w:hanging="426"/>
        <w:rPr>
          <w:rFonts w:ascii="Calibri" w:hAnsi="Calibri" w:cs="Calibri"/>
          <w:i/>
          <w:color w:val="000000"/>
          <w:sz w:val="20"/>
          <w:szCs w:val="20"/>
        </w:rPr>
      </w:pPr>
      <w:r w:rsidRPr="00804370">
        <w:rPr>
          <w:rFonts w:ascii="Calibri" w:hAnsi="Calibri" w:cs="Calibri"/>
          <w:i/>
          <w:color w:val="000000"/>
          <w:sz w:val="20"/>
          <w:szCs w:val="20"/>
        </w:rPr>
        <w:t>Si chiede di riportare una breve descrizione dell’</w:t>
      </w:r>
      <w:r>
        <w:rPr>
          <w:rFonts w:ascii="Calibri" w:hAnsi="Calibri" w:cs="Calibri"/>
          <w:i/>
          <w:color w:val="000000"/>
          <w:sz w:val="20"/>
          <w:szCs w:val="20"/>
        </w:rPr>
        <w:t>Azienda</w:t>
      </w:r>
      <w:r w:rsidRPr="00804370">
        <w:rPr>
          <w:rFonts w:ascii="Calibri" w:hAnsi="Calibri" w:cs="Calibri"/>
          <w:i/>
          <w:color w:val="000000"/>
          <w:sz w:val="20"/>
          <w:szCs w:val="20"/>
        </w:rPr>
        <w:t xml:space="preserve"> (tipologia di </w:t>
      </w:r>
      <w:r>
        <w:rPr>
          <w:rFonts w:ascii="Calibri" w:hAnsi="Calibri" w:cs="Calibri"/>
          <w:i/>
          <w:color w:val="000000"/>
          <w:sz w:val="20"/>
          <w:szCs w:val="20"/>
        </w:rPr>
        <w:t>Azienda</w:t>
      </w:r>
      <w:r w:rsidRPr="00804370">
        <w:rPr>
          <w:rFonts w:ascii="Calibri" w:hAnsi="Calibri" w:cs="Calibri"/>
          <w:i/>
          <w:color w:val="000000"/>
          <w:sz w:val="20"/>
          <w:szCs w:val="20"/>
        </w:rPr>
        <w:t>, settori di attività, core business, numero di dipendenti, CCNL applicato, altro…).</w:t>
      </w:r>
    </w:p>
    <w:p w14:paraId="18D477D6" w14:textId="77777777" w:rsidR="00FE3D25" w:rsidRPr="00620327" w:rsidRDefault="00FE3D25" w:rsidP="00EF35AB">
      <w:pPr>
        <w:pStyle w:val="NormaleFili"/>
        <w:spacing w:before="0" w:after="0" w:line="276" w:lineRule="auto"/>
        <w:rPr>
          <w:b/>
          <w:lang w:val="x-none"/>
        </w:rPr>
      </w:pPr>
      <w:r w:rsidRPr="00620327">
        <w:rPr>
          <w:b/>
          <w:lang w:val="x-none"/>
        </w:rPr>
        <w:t xml:space="preserve">Risposta: </w:t>
      </w:r>
    </w:p>
    <w:p w14:paraId="2A060C6F" w14:textId="77777777" w:rsidR="00FE3D25" w:rsidRPr="00620327" w:rsidRDefault="00FE3D25" w:rsidP="00EF35AB">
      <w:pPr>
        <w:pStyle w:val="NormaleFili"/>
        <w:numPr>
          <w:ilvl w:val="0"/>
          <w:numId w:val="8"/>
        </w:numPr>
        <w:spacing w:before="0" w:after="0" w:line="276" w:lineRule="auto"/>
        <w:rPr>
          <w:i/>
        </w:rPr>
      </w:pPr>
      <w:r w:rsidRPr="00620327">
        <w:rPr>
          <w:i/>
        </w:rPr>
        <w:t>Produttore</w:t>
      </w:r>
    </w:p>
    <w:p w14:paraId="4517C0EF" w14:textId="77777777" w:rsidR="00FE3D25" w:rsidRPr="00620327" w:rsidRDefault="00FE3D25" w:rsidP="00EF35AB">
      <w:pPr>
        <w:pStyle w:val="NormaleFili"/>
        <w:numPr>
          <w:ilvl w:val="0"/>
          <w:numId w:val="8"/>
        </w:numPr>
        <w:spacing w:before="0" w:after="0" w:line="276" w:lineRule="auto"/>
        <w:rPr>
          <w:i/>
        </w:rPr>
      </w:pPr>
      <w:r w:rsidRPr="00620327">
        <w:rPr>
          <w:i/>
        </w:rPr>
        <w:t xml:space="preserve">Distributore di </w:t>
      </w:r>
      <w:r>
        <w:rPr>
          <w:i/>
        </w:rPr>
        <w:t>servizi</w:t>
      </w:r>
      <w:r w:rsidRPr="00620327">
        <w:rPr>
          <w:i/>
        </w:rPr>
        <w:t xml:space="preserve"> </w:t>
      </w:r>
    </w:p>
    <w:p w14:paraId="3B517D05" w14:textId="77777777" w:rsidR="00FE3D25" w:rsidRPr="00620327" w:rsidRDefault="00FE3D25" w:rsidP="00EF35AB">
      <w:pPr>
        <w:pStyle w:val="NormaleFili"/>
        <w:numPr>
          <w:ilvl w:val="0"/>
          <w:numId w:val="8"/>
        </w:numPr>
        <w:spacing w:before="0" w:after="0" w:line="276" w:lineRule="auto"/>
        <w:rPr>
          <w:i/>
        </w:rPr>
      </w:pPr>
      <w:r w:rsidRPr="00620327">
        <w:rPr>
          <w:i/>
        </w:rPr>
        <w:t xml:space="preserve">Rivenditore di </w:t>
      </w:r>
      <w:r>
        <w:rPr>
          <w:i/>
        </w:rPr>
        <w:t>servizi</w:t>
      </w:r>
      <w:r w:rsidRPr="00620327">
        <w:rPr>
          <w:i/>
        </w:rPr>
        <w:t xml:space="preserve"> </w:t>
      </w:r>
    </w:p>
    <w:p w14:paraId="40360DBF" w14:textId="77777777" w:rsidR="00FE3D25" w:rsidRPr="00620327" w:rsidRDefault="00FE3D25" w:rsidP="00EF35AB">
      <w:pPr>
        <w:pStyle w:val="NormaleFili"/>
        <w:numPr>
          <w:ilvl w:val="0"/>
          <w:numId w:val="8"/>
        </w:numPr>
        <w:spacing w:before="0" w:after="0" w:line="276" w:lineRule="auto"/>
        <w:rPr>
          <w:i/>
        </w:rPr>
      </w:pPr>
      <w:r w:rsidRPr="00620327">
        <w:rPr>
          <w:i/>
        </w:rPr>
        <w:t xml:space="preserve">System Integrator nell’ambito tecnologico descritto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E3D25" w14:paraId="243FE29A" w14:textId="77777777" w:rsidTr="00E50718">
        <w:trPr>
          <w:trHeight w:val="1824"/>
        </w:trPr>
        <w:tc>
          <w:tcPr>
            <w:tcW w:w="8494" w:type="dxa"/>
            <w:shd w:val="clear" w:color="auto" w:fill="F2F2F2" w:themeFill="background1" w:themeFillShade="F2"/>
          </w:tcPr>
          <w:p w14:paraId="74BA258F" w14:textId="77777777" w:rsidR="00FE3D25" w:rsidRDefault="00FE3D25" w:rsidP="00EF35AB">
            <w:pPr>
              <w:spacing w:line="276" w:lineRule="auto"/>
              <w:ind w:left="284"/>
              <w:jc w:val="both"/>
              <w:rPr>
                <w:rFonts w:asciiTheme="minorHAnsi" w:hAnsiTheme="minorHAnsi" w:cs="Arial"/>
                <w:bCs/>
                <w:sz w:val="20"/>
                <w:szCs w:val="20"/>
              </w:rPr>
            </w:pPr>
          </w:p>
        </w:tc>
      </w:tr>
    </w:tbl>
    <w:p w14:paraId="41E4E6F7" w14:textId="6FE126EB" w:rsidR="00FE3D25" w:rsidRDefault="00FE3D25" w:rsidP="00EF35AB">
      <w:pPr>
        <w:spacing w:line="276" w:lineRule="auto"/>
        <w:ind w:left="284"/>
        <w:jc w:val="both"/>
        <w:rPr>
          <w:rFonts w:asciiTheme="minorHAnsi" w:hAnsiTheme="minorHAnsi" w:cs="Arial"/>
          <w:bCs/>
          <w:sz w:val="20"/>
          <w:szCs w:val="20"/>
        </w:rPr>
      </w:pPr>
    </w:p>
    <w:p w14:paraId="2B9F05A6" w14:textId="2C3EA288" w:rsidR="00FE3D25" w:rsidRDefault="00FE3D25" w:rsidP="00EF35AB">
      <w:pPr>
        <w:spacing w:line="276" w:lineRule="auto"/>
        <w:ind w:left="284"/>
        <w:jc w:val="both"/>
        <w:rPr>
          <w:rFonts w:asciiTheme="minorHAnsi" w:hAnsiTheme="minorHAnsi" w:cs="Arial"/>
          <w:bCs/>
          <w:sz w:val="20"/>
          <w:szCs w:val="20"/>
        </w:rPr>
      </w:pPr>
    </w:p>
    <w:p w14:paraId="4FB605F3" w14:textId="56345F4D" w:rsidR="00C920CC" w:rsidRPr="00FE3D25" w:rsidRDefault="00FE3D25" w:rsidP="00EF35AB">
      <w:pPr>
        <w:numPr>
          <w:ilvl w:val="0"/>
          <w:numId w:val="7"/>
        </w:numPr>
        <w:spacing w:line="276" w:lineRule="auto"/>
        <w:jc w:val="both"/>
        <w:rPr>
          <w:rFonts w:ascii="Calibri" w:hAnsi="Calibri" w:cs="Calibri"/>
          <w:i/>
          <w:color w:val="000000"/>
          <w:sz w:val="20"/>
          <w:szCs w:val="20"/>
        </w:rPr>
      </w:pPr>
      <w:r w:rsidRPr="00804370">
        <w:rPr>
          <w:rFonts w:ascii="Calibri" w:hAnsi="Calibri" w:cs="Calibri"/>
          <w:i/>
          <w:color w:val="000000"/>
          <w:sz w:val="20"/>
          <w:szCs w:val="20"/>
        </w:rPr>
        <w:t xml:space="preserve">Si chiede di descrivere come si posiziona la Vostra </w:t>
      </w:r>
      <w:r>
        <w:rPr>
          <w:rFonts w:ascii="Calibri" w:hAnsi="Calibri" w:cs="Calibri"/>
          <w:i/>
          <w:color w:val="000000"/>
          <w:sz w:val="20"/>
          <w:szCs w:val="20"/>
        </w:rPr>
        <w:t>Azienda</w:t>
      </w:r>
      <w:r w:rsidRPr="00804370">
        <w:rPr>
          <w:rFonts w:ascii="Calibri" w:hAnsi="Calibri" w:cs="Calibri"/>
          <w:i/>
          <w:color w:val="000000"/>
          <w:sz w:val="20"/>
          <w:szCs w:val="20"/>
        </w:rPr>
        <w:t xml:space="preserve"> lungo la catena di vendita relativa </w:t>
      </w:r>
      <w:r w:rsidR="00BF1E9B">
        <w:rPr>
          <w:rFonts w:ascii="Calibri" w:hAnsi="Calibri" w:cs="Calibri"/>
          <w:i/>
          <w:color w:val="000000"/>
          <w:sz w:val="20"/>
          <w:szCs w:val="20"/>
        </w:rPr>
        <w:t xml:space="preserve">all’oggetto </w:t>
      </w:r>
      <w:r w:rsidR="00DD7AC9">
        <w:rPr>
          <w:rFonts w:ascii="Calibri" w:hAnsi="Calibri" w:cs="Calibri"/>
          <w:i/>
          <w:color w:val="000000"/>
          <w:sz w:val="20"/>
          <w:szCs w:val="20"/>
        </w:rPr>
        <w:t>della presente iniziativa</w:t>
      </w:r>
      <w:r w:rsidR="00825D3E">
        <w:rPr>
          <w:rFonts w:ascii="Calibri" w:hAnsi="Calibri" w:cs="Calibri"/>
          <w:i/>
          <w:color w:val="000000"/>
          <w:sz w:val="20"/>
          <w:szCs w:val="20"/>
        </w:rPr>
        <w:t>:</w:t>
      </w:r>
      <w:r w:rsidRPr="00804370">
        <w:rPr>
          <w:rFonts w:ascii="Calibri" w:hAnsi="Calibri" w:cs="Arial"/>
          <w:i/>
          <w:sz w:val="20"/>
          <w:szCs w:val="20"/>
        </w:rPr>
        <w:t xml:space="preserve"> </w:t>
      </w:r>
      <w:r w:rsidR="00825D3E" w:rsidRPr="00825D3E">
        <w:rPr>
          <w:rFonts w:ascii="Calibri" w:hAnsi="Calibri" w:cs="Arial"/>
          <w:i/>
          <w:sz w:val="20"/>
          <w:szCs w:val="20"/>
        </w:rPr>
        <w:t xml:space="preserve">soluzione di DBaaS Nutanix </w:t>
      </w:r>
      <w:r w:rsidRPr="00804370">
        <w:rPr>
          <w:rFonts w:ascii="Calibri" w:hAnsi="Calibri" w:cs="Calibri"/>
          <w:i/>
          <w:color w:val="000000"/>
          <w:sz w:val="20"/>
          <w:szCs w:val="20"/>
        </w:rPr>
        <w:t xml:space="preserve">(ad esempio, produttore, distributore, rivenditore, </w:t>
      </w:r>
      <w:r>
        <w:rPr>
          <w:rFonts w:ascii="Calibri" w:hAnsi="Calibri" w:cs="Calibri"/>
          <w:i/>
          <w:color w:val="000000"/>
          <w:sz w:val="20"/>
          <w:szCs w:val="20"/>
        </w:rPr>
        <w:t>S</w:t>
      </w:r>
      <w:r w:rsidRPr="00804370">
        <w:rPr>
          <w:rFonts w:ascii="Calibri" w:hAnsi="Calibri" w:cs="Calibri"/>
          <w:i/>
          <w:color w:val="000000"/>
          <w:sz w:val="20"/>
          <w:szCs w:val="20"/>
        </w:rPr>
        <w:t>ystem integrator, ecc.).</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D4460" w14:paraId="023648B5" w14:textId="77777777" w:rsidTr="001E204E">
        <w:trPr>
          <w:trHeight w:val="1824"/>
        </w:trPr>
        <w:tc>
          <w:tcPr>
            <w:tcW w:w="8494" w:type="dxa"/>
            <w:shd w:val="clear" w:color="auto" w:fill="F2F2F2" w:themeFill="background1" w:themeFillShade="F2"/>
          </w:tcPr>
          <w:p w14:paraId="150F2CCC" w14:textId="77777777" w:rsidR="009D4460" w:rsidRDefault="009D4460" w:rsidP="00EF35AB">
            <w:pPr>
              <w:spacing w:line="276" w:lineRule="auto"/>
              <w:ind w:left="284"/>
              <w:jc w:val="both"/>
              <w:rPr>
                <w:rFonts w:asciiTheme="minorHAnsi" w:hAnsiTheme="minorHAnsi" w:cs="Arial"/>
                <w:bCs/>
                <w:sz w:val="20"/>
                <w:szCs w:val="20"/>
              </w:rPr>
            </w:pPr>
          </w:p>
        </w:tc>
      </w:tr>
    </w:tbl>
    <w:p w14:paraId="778FFCE0" w14:textId="77777777" w:rsidR="00FA737A" w:rsidRPr="00FA737A" w:rsidRDefault="00FA737A" w:rsidP="00EF35AB">
      <w:pPr>
        <w:spacing w:line="276" w:lineRule="auto"/>
        <w:ind w:left="284"/>
        <w:jc w:val="both"/>
        <w:rPr>
          <w:rFonts w:asciiTheme="minorHAnsi" w:hAnsiTheme="minorHAnsi" w:cs="Arial"/>
          <w:bCs/>
          <w:color w:val="FF0000"/>
          <w:sz w:val="20"/>
          <w:szCs w:val="20"/>
        </w:rPr>
      </w:pPr>
    </w:p>
    <w:p w14:paraId="55473AC5" w14:textId="4E961785" w:rsidR="002B7ED1" w:rsidRPr="00FE3D25" w:rsidRDefault="00FE3D25" w:rsidP="00EF35AB">
      <w:pPr>
        <w:numPr>
          <w:ilvl w:val="0"/>
          <w:numId w:val="7"/>
        </w:numPr>
        <w:spacing w:line="276" w:lineRule="auto"/>
        <w:ind w:left="567" w:hanging="567"/>
        <w:jc w:val="both"/>
        <w:rPr>
          <w:rFonts w:ascii="Calibri" w:hAnsi="Calibri" w:cs="Calibri"/>
          <w:i/>
          <w:color w:val="000000"/>
          <w:sz w:val="20"/>
          <w:szCs w:val="20"/>
        </w:rPr>
      </w:pPr>
      <w:r w:rsidRPr="00804370">
        <w:rPr>
          <w:rFonts w:ascii="Calibri" w:hAnsi="Calibri" w:cs="Calibri"/>
          <w:i/>
          <w:color w:val="000000"/>
          <w:sz w:val="20"/>
          <w:szCs w:val="20"/>
        </w:rPr>
        <w:t>Si</w:t>
      </w:r>
      <w:r w:rsidRPr="00804370">
        <w:rPr>
          <w:rFonts w:ascii="Calibri" w:hAnsi="Calibri" w:cs="Arial"/>
          <w:i/>
          <w:sz w:val="20"/>
          <w:szCs w:val="20"/>
        </w:rPr>
        <w:t xml:space="preserve"> chiede di definire</w:t>
      </w:r>
      <w:r w:rsidR="004C7F4A">
        <w:rPr>
          <w:rFonts w:ascii="Calibri" w:hAnsi="Calibri" w:cs="Arial"/>
          <w:i/>
          <w:sz w:val="20"/>
          <w:szCs w:val="20"/>
        </w:rPr>
        <w:t>,</w:t>
      </w:r>
      <w:r w:rsidRPr="00804370">
        <w:rPr>
          <w:rFonts w:ascii="Calibri" w:hAnsi="Calibri" w:cs="Arial"/>
          <w:i/>
          <w:sz w:val="20"/>
          <w:szCs w:val="20"/>
        </w:rPr>
        <w:t xml:space="preserve"> </w:t>
      </w:r>
      <w:r w:rsidR="004C7F4A">
        <w:rPr>
          <w:rFonts w:ascii="Calibri" w:hAnsi="Calibri" w:cs="Arial"/>
          <w:i/>
          <w:sz w:val="20"/>
          <w:szCs w:val="20"/>
        </w:rPr>
        <w:t xml:space="preserve">in relazione ai servizi </w:t>
      </w:r>
      <w:r w:rsidR="004C7F4A">
        <w:rPr>
          <w:rFonts w:ascii="Calibri" w:hAnsi="Calibri" w:cs="Calibri"/>
          <w:i/>
          <w:color w:val="000000"/>
          <w:sz w:val="20"/>
          <w:szCs w:val="20"/>
        </w:rPr>
        <w:t>oggetto della presente iniziativa,</w:t>
      </w:r>
      <w:r w:rsidR="004C7F4A" w:rsidRPr="00804370">
        <w:rPr>
          <w:rFonts w:ascii="Calibri" w:hAnsi="Calibri" w:cs="Arial"/>
          <w:i/>
          <w:sz w:val="20"/>
          <w:szCs w:val="20"/>
        </w:rPr>
        <w:t xml:space="preserve"> </w:t>
      </w:r>
      <w:r w:rsidRPr="00804370">
        <w:rPr>
          <w:rFonts w:ascii="Calibri" w:hAnsi="Calibri" w:cs="Arial"/>
          <w:i/>
          <w:sz w:val="20"/>
          <w:szCs w:val="20"/>
        </w:rPr>
        <w:t>il mercato di riferimento (l’</w:t>
      </w:r>
      <w:r>
        <w:rPr>
          <w:rFonts w:ascii="Calibri" w:hAnsi="Calibri" w:cs="Arial"/>
          <w:i/>
          <w:sz w:val="20"/>
          <w:szCs w:val="20"/>
        </w:rPr>
        <w:t>Azienda che risponde deve indicare</w:t>
      </w:r>
      <w:r w:rsidRPr="00804370">
        <w:rPr>
          <w:rFonts w:ascii="Calibri" w:hAnsi="Calibri" w:cs="Arial"/>
          <w:i/>
          <w:sz w:val="20"/>
          <w:szCs w:val="20"/>
        </w:rPr>
        <w:t xml:space="preserve">, la sua presenza, in Italia, in termini di </w:t>
      </w:r>
      <w:r>
        <w:rPr>
          <w:rFonts w:ascii="Calibri" w:hAnsi="Calibri" w:cs="Arial"/>
          <w:i/>
          <w:sz w:val="20"/>
          <w:szCs w:val="20"/>
        </w:rPr>
        <w:t xml:space="preserve">fornitura </w:t>
      </w:r>
      <w:r w:rsidR="004C7F4A">
        <w:rPr>
          <w:rFonts w:ascii="Calibri" w:hAnsi="Calibri" w:cs="Arial"/>
          <w:i/>
          <w:sz w:val="20"/>
          <w:szCs w:val="20"/>
        </w:rPr>
        <w:t>dei</w:t>
      </w:r>
      <w:r w:rsidRPr="00804370">
        <w:rPr>
          <w:rFonts w:ascii="Calibri" w:hAnsi="Calibri" w:cs="Arial"/>
          <w:i/>
          <w:sz w:val="20"/>
          <w:szCs w:val="20"/>
        </w:rPr>
        <w:t xml:space="preserve"> </w:t>
      </w:r>
      <w:r>
        <w:rPr>
          <w:rFonts w:ascii="Calibri" w:hAnsi="Calibri" w:cs="Arial"/>
          <w:i/>
          <w:sz w:val="20"/>
          <w:szCs w:val="20"/>
        </w:rPr>
        <w:t xml:space="preserve">servizi di manutenzione e </w:t>
      </w:r>
      <w:r w:rsidR="004C7F4A">
        <w:rPr>
          <w:rFonts w:ascii="Calibri" w:hAnsi="Calibri" w:cs="Arial"/>
          <w:i/>
          <w:sz w:val="20"/>
          <w:szCs w:val="20"/>
        </w:rPr>
        <w:t xml:space="preserve">dei </w:t>
      </w:r>
      <w:r>
        <w:rPr>
          <w:rFonts w:ascii="Calibri" w:hAnsi="Calibri" w:cs="Arial"/>
          <w:i/>
          <w:sz w:val="20"/>
          <w:szCs w:val="20"/>
        </w:rPr>
        <w:t>servizi di supporto specialistico</w:t>
      </w:r>
      <w:r w:rsidR="00BF1E9B">
        <w:rPr>
          <w:rFonts w:ascii="Calibri" w:hAnsi="Calibri" w:cs="Calibri"/>
          <w:i/>
          <w:color w:val="000000"/>
          <w:sz w:val="20"/>
          <w:szCs w:val="20"/>
        </w:rPr>
        <w:t>)</w:t>
      </w:r>
      <w:r w:rsidR="004F09C7">
        <w:rPr>
          <w:rFonts w:ascii="Calibri" w:hAnsi="Calibri" w:cs="Arial"/>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B7ED1" w14:paraId="4930AF32" w14:textId="77777777" w:rsidTr="001E204E">
        <w:trPr>
          <w:trHeight w:val="1824"/>
        </w:trPr>
        <w:tc>
          <w:tcPr>
            <w:tcW w:w="8494" w:type="dxa"/>
            <w:shd w:val="clear" w:color="auto" w:fill="F2F2F2" w:themeFill="background1" w:themeFillShade="F2"/>
          </w:tcPr>
          <w:p w14:paraId="6257464C" w14:textId="77777777" w:rsidR="002B7ED1" w:rsidRDefault="002B7ED1" w:rsidP="00EF35AB">
            <w:pPr>
              <w:spacing w:line="276" w:lineRule="auto"/>
              <w:ind w:left="284"/>
              <w:jc w:val="both"/>
              <w:rPr>
                <w:rFonts w:asciiTheme="minorHAnsi" w:hAnsiTheme="minorHAnsi" w:cs="Arial"/>
                <w:bCs/>
                <w:sz w:val="20"/>
                <w:szCs w:val="20"/>
              </w:rPr>
            </w:pPr>
          </w:p>
        </w:tc>
      </w:tr>
    </w:tbl>
    <w:p w14:paraId="1EB5D885" w14:textId="77777777" w:rsidR="002B7ED1" w:rsidRPr="002B7ED1" w:rsidRDefault="002B7ED1" w:rsidP="00EF35AB">
      <w:pPr>
        <w:spacing w:line="276" w:lineRule="auto"/>
        <w:ind w:left="284"/>
        <w:jc w:val="both"/>
        <w:rPr>
          <w:rFonts w:asciiTheme="minorHAnsi" w:hAnsiTheme="minorHAnsi" w:cs="Arial"/>
          <w:bCs/>
          <w:sz w:val="20"/>
          <w:szCs w:val="20"/>
        </w:rPr>
      </w:pPr>
    </w:p>
    <w:p w14:paraId="362859BD" w14:textId="77777777" w:rsidR="00B64E33" w:rsidRDefault="00B64E33" w:rsidP="00EF35AB">
      <w:pPr>
        <w:spacing w:line="276" w:lineRule="auto"/>
        <w:ind w:left="284"/>
        <w:jc w:val="both"/>
        <w:rPr>
          <w:rFonts w:ascii="Trebuchet MS" w:hAnsi="Trebuchet MS" w:cs="Arial"/>
          <w:i/>
          <w:color w:val="0000FF"/>
          <w:sz w:val="20"/>
          <w:szCs w:val="20"/>
        </w:rPr>
      </w:pPr>
    </w:p>
    <w:p w14:paraId="15F77261" w14:textId="2BD09A3A" w:rsidR="00FE3D25" w:rsidRPr="00E91314" w:rsidRDefault="00D10144" w:rsidP="00EF35AB">
      <w:pPr>
        <w:pStyle w:val="BodyText21"/>
        <w:numPr>
          <w:ilvl w:val="0"/>
          <w:numId w:val="7"/>
        </w:numPr>
        <w:spacing w:line="276" w:lineRule="auto"/>
        <w:rPr>
          <w:rFonts w:ascii="Calibri" w:hAnsi="Calibri" w:cs="Arial"/>
          <w:i/>
          <w:sz w:val="20"/>
          <w:szCs w:val="20"/>
        </w:rPr>
      </w:pPr>
      <w:r>
        <w:rPr>
          <w:rFonts w:ascii="Calibri" w:hAnsi="Calibri" w:cs="Arial"/>
          <w:i/>
          <w:sz w:val="20"/>
          <w:szCs w:val="20"/>
        </w:rPr>
        <w:t>Si chiede di i</w:t>
      </w:r>
      <w:r w:rsidR="00FE3D25" w:rsidRPr="00E91314">
        <w:rPr>
          <w:rFonts w:ascii="Calibri" w:hAnsi="Calibri" w:cs="Arial"/>
          <w:i/>
          <w:sz w:val="20"/>
          <w:szCs w:val="20"/>
        </w:rPr>
        <w:t>ndicare</w:t>
      </w:r>
      <w:r w:rsidR="003A0E91">
        <w:rPr>
          <w:rFonts w:ascii="Calibri" w:hAnsi="Calibri" w:cs="Arial"/>
          <w:i/>
          <w:sz w:val="20"/>
          <w:szCs w:val="20"/>
        </w:rPr>
        <w:t xml:space="preserve">, per </w:t>
      </w:r>
      <w:r w:rsidR="00825D3E">
        <w:rPr>
          <w:rFonts w:ascii="Calibri" w:hAnsi="Calibri" w:cs="Arial"/>
          <w:i/>
          <w:sz w:val="20"/>
          <w:szCs w:val="20"/>
        </w:rPr>
        <w:t xml:space="preserve">la </w:t>
      </w:r>
      <w:r w:rsidR="00825D3E" w:rsidRPr="00825D3E">
        <w:rPr>
          <w:rFonts w:ascii="Calibri" w:hAnsi="Calibri" w:cs="Arial"/>
          <w:i/>
          <w:sz w:val="20"/>
          <w:szCs w:val="20"/>
        </w:rPr>
        <w:t xml:space="preserve">soluzione di DBaaS Nutanix </w:t>
      </w:r>
      <w:r w:rsidR="003A0E91">
        <w:rPr>
          <w:rFonts w:ascii="Calibri" w:hAnsi="Calibri" w:cs="Calibri"/>
          <w:i/>
          <w:color w:val="000000"/>
          <w:sz w:val="20"/>
          <w:szCs w:val="20"/>
        </w:rPr>
        <w:t>della presente iniziativa,</w:t>
      </w:r>
      <w:r w:rsidR="00FE3D25" w:rsidRPr="00E91314">
        <w:rPr>
          <w:rFonts w:ascii="Calibri" w:hAnsi="Calibri" w:cs="Arial"/>
          <w:i/>
          <w:sz w:val="20"/>
          <w:szCs w:val="20"/>
        </w:rPr>
        <w:t xml:space="preserve"> che tipo di listino è disponibile</w:t>
      </w:r>
      <w:r w:rsidR="00FE3D25">
        <w:rPr>
          <w:rFonts w:ascii="Calibri" w:hAnsi="Calibri" w:cs="Arial"/>
          <w:i/>
          <w:sz w:val="20"/>
          <w:szCs w:val="20"/>
        </w:rPr>
        <w:t>,</w:t>
      </w:r>
      <w:r w:rsidR="00FE3D25" w:rsidRPr="00E91314">
        <w:rPr>
          <w:rFonts w:ascii="Calibri" w:hAnsi="Calibri" w:cs="Arial"/>
          <w:i/>
          <w:sz w:val="20"/>
          <w:szCs w:val="20"/>
        </w:rPr>
        <w:t xml:space="preserve"> </w:t>
      </w:r>
      <w:r w:rsidR="007A08F5">
        <w:rPr>
          <w:rFonts w:ascii="Calibri" w:hAnsi="Calibri" w:cs="Arial"/>
          <w:i/>
          <w:sz w:val="20"/>
          <w:szCs w:val="20"/>
        </w:rPr>
        <w:t>in modo da</w:t>
      </w:r>
      <w:r w:rsidR="00FE3D25">
        <w:rPr>
          <w:rFonts w:ascii="Calibri" w:hAnsi="Calibri" w:cs="Arial"/>
          <w:i/>
          <w:sz w:val="20"/>
          <w:szCs w:val="20"/>
        </w:rPr>
        <w:t xml:space="preserve"> facilitare </w:t>
      </w:r>
      <w:r w:rsidR="007A08F5">
        <w:rPr>
          <w:rFonts w:ascii="Calibri" w:hAnsi="Calibri" w:cs="Arial"/>
          <w:i/>
          <w:sz w:val="20"/>
          <w:szCs w:val="20"/>
        </w:rPr>
        <w:t xml:space="preserve">un più preciso </w:t>
      </w:r>
      <w:r w:rsidR="00FE3D25" w:rsidRPr="00E91314">
        <w:rPr>
          <w:rFonts w:ascii="Calibri" w:hAnsi="Calibri" w:cs="Arial"/>
          <w:i/>
          <w:sz w:val="20"/>
          <w:szCs w:val="20"/>
        </w:rPr>
        <w:t>dimensionamento dell’impegno economico:</w:t>
      </w:r>
    </w:p>
    <w:p w14:paraId="50EBC13D" w14:textId="77777777" w:rsidR="00FE3D25" w:rsidRPr="00E91314" w:rsidRDefault="00FE3D25" w:rsidP="00EF35AB">
      <w:pPr>
        <w:pStyle w:val="Paragrafoelenco"/>
        <w:numPr>
          <w:ilvl w:val="0"/>
          <w:numId w:val="8"/>
        </w:numPr>
        <w:spacing w:line="276"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14:paraId="7F611E5E" w14:textId="77777777" w:rsidR="00FE3D25" w:rsidRPr="00E91314" w:rsidRDefault="00FE3D25" w:rsidP="00EF35AB">
      <w:pPr>
        <w:spacing w:line="276"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14:paraId="4BD6FADA" w14:textId="77777777" w:rsidR="00FE3D25" w:rsidRPr="00E91314" w:rsidRDefault="00FE3D25" w:rsidP="00EF35AB">
      <w:pPr>
        <w:pStyle w:val="Paragrafoelenco"/>
        <w:numPr>
          <w:ilvl w:val="0"/>
          <w:numId w:val="8"/>
        </w:numPr>
        <w:spacing w:line="276"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14:paraId="11625D08" w14:textId="77777777" w:rsidR="00FE3D25" w:rsidRPr="00E91314" w:rsidRDefault="00FE3D25" w:rsidP="00EF35AB">
      <w:pPr>
        <w:spacing w:line="276" w:lineRule="auto"/>
        <w:ind w:left="732" w:firstLine="348"/>
        <w:jc w:val="both"/>
        <w:rPr>
          <w:rFonts w:ascii="Calibri" w:hAnsi="Calibri" w:cs="Arial"/>
          <w:color w:val="000000"/>
          <w:sz w:val="20"/>
          <w:szCs w:val="20"/>
        </w:rPr>
      </w:pPr>
      <w:r w:rsidRPr="00E91314">
        <w:rPr>
          <w:rFonts w:ascii="Calibri" w:hAnsi="Calibri" w:cs="Arial"/>
          <w:color w:val="000000"/>
          <w:sz w:val="20"/>
          <w:szCs w:val="20"/>
        </w:rPr>
        <w:lastRenderedPageBreak/>
        <w:t>______________________________</w:t>
      </w:r>
    </w:p>
    <w:p w14:paraId="0597BB99" w14:textId="77777777" w:rsidR="00FE3D25" w:rsidRPr="00E91314" w:rsidRDefault="00FE3D25" w:rsidP="00EF35AB">
      <w:pPr>
        <w:pStyle w:val="Paragrafoelenco"/>
        <w:numPr>
          <w:ilvl w:val="0"/>
          <w:numId w:val="8"/>
        </w:numPr>
        <w:spacing w:line="276"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p w14:paraId="29049F32" w14:textId="77777777" w:rsidR="00FE3D25" w:rsidRPr="00E91314" w:rsidRDefault="00FE3D25" w:rsidP="00EF35AB">
      <w:pPr>
        <w:spacing w:line="276"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D4460" w14:paraId="4E56F3B0" w14:textId="77777777" w:rsidTr="001E204E">
        <w:trPr>
          <w:trHeight w:val="1824"/>
        </w:trPr>
        <w:tc>
          <w:tcPr>
            <w:tcW w:w="8494" w:type="dxa"/>
            <w:shd w:val="clear" w:color="auto" w:fill="F2F2F2" w:themeFill="background1" w:themeFillShade="F2"/>
          </w:tcPr>
          <w:p w14:paraId="74ED4AAE" w14:textId="77777777" w:rsidR="009D4460" w:rsidRDefault="009D4460" w:rsidP="00EF35AB">
            <w:pPr>
              <w:spacing w:line="276" w:lineRule="auto"/>
              <w:ind w:left="284"/>
              <w:jc w:val="both"/>
              <w:rPr>
                <w:rFonts w:asciiTheme="minorHAnsi" w:hAnsiTheme="minorHAnsi" w:cs="Arial"/>
                <w:bCs/>
                <w:sz w:val="20"/>
                <w:szCs w:val="20"/>
              </w:rPr>
            </w:pPr>
          </w:p>
        </w:tc>
      </w:tr>
    </w:tbl>
    <w:p w14:paraId="25B83B82" w14:textId="48CA74A1" w:rsidR="00B64E33" w:rsidRDefault="00B64E33" w:rsidP="00EF35AB">
      <w:pPr>
        <w:spacing w:line="276" w:lineRule="auto"/>
        <w:ind w:left="284"/>
        <w:jc w:val="both"/>
        <w:rPr>
          <w:rFonts w:ascii="Trebuchet MS" w:hAnsi="Trebuchet MS" w:cs="Arial"/>
          <w:i/>
          <w:color w:val="0000FF"/>
          <w:sz w:val="20"/>
          <w:szCs w:val="20"/>
        </w:rPr>
      </w:pPr>
    </w:p>
    <w:p w14:paraId="511AC262" w14:textId="742F0504" w:rsidR="0074157D" w:rsidRPr="00E448B9" w:rsidRDefault="0074157D" w:rsidP="00EF35AB">
      <w:pPr>
        <w:pStyle w:val="Paragrafoelenco"/>
        <w:numPr>
          <w:ilvl w:val="0"/>
          <w:numId w:val="7"/>
        </w:numPr>
        <w:spacing w:line="276" w:lineRule="auto"/>
        <w:ind w:left="567" w:hanging="567"/>
        <w:jc w:val="both"/>
        <w:rPr>
          <w:rFonts w:ascii="Calibri" w:hAnsi="Calibri" w:cs="Arial"/>
          <w:i/>
          <w:sz w:val="20"/>
          <w:szCs w:val="20"/>
        </w:rPr>
      </w:pPr>
      <w:r w:rsidRPr="00E448B9">
        <w:rPr>
          <w:rFonts w:ascii="Calibri" w:hAnsi="Calibri" w:cs="Arial"/>
          <w:i/>
          <w:sz w:val="20"/>
          <w:szCs w:val="20"/>
        </w:rPr>
        <w:t>Specificare se l’erogazione del servizio di supporto specialistico</w:t>
      </w:r>
      <w:r w:rsidR="0046581B" w:rsidRPr="00E448B9">
        <w:rPr>
          <w:rFonts w:ascii="Calibri" w:hAnsi="Calibri" w:cs="Arial"/>
          <w:i/>
          <w:sz w:val="20"/>
          <w:szCs w:val="20"/>
        </w:rPr>
        <w:t>, nelle</w:t>
      </w:r>
      <w:r w:rsidRPr="00E448B9">
        <w:rPr>
          <w:rFonts w:ascii="Calibri" w:hAnsi="Calibri" w:cs="Arial"/>
          <w:i/>
          <w:sz w:val="20"/>
          <w:szCs w:val="20"/>
        </w:rPr>
        <w:t xml:space="preserve"> modalità </w:t>
      </w:r>
      <w:r w:rsidR="0046581B" w:rsidRPr="00E448B9">
        <w:rPr>
          <w:rFonts w:ascii="Calibri" w:hAnsi="Calibri" w:cs="Arial"/>
          <w:i/>
          <w:sz w:val="20"/>
          <w:szCs w:val="20"/>
        </w:rPr>
        <w:t>indicate</w:t>
      </w:r>
      <w:r w:rsidRPr="00E448B9">
        <w:rPr>
          <w:rFonts w:ascii="Calibri" w:hAnsi="Calibri" w:cs="Arial"/>
          <w:i/>
          <w:sz w:val="20"/>
          <w:szCs w:val="20"/>
        </w:rPr>
        <w:t xml:space="preserve"> </w:t>
      </w:r>
      <w:r w:rsidR="00F45C44" w:rsidRPr="00E448B9">
        <w:rPr>
          <w:rFonts w:ascii="Calibri" w:hAnsi="Calibri" w:cs="Arial"/>
          <w:i/>
          <w:sz w:val="20"/>
          <w:szCs w:val="20"/>
        </w:rPr>
        <w:t>nel precedente paragrafo “</w:t>
      </w:r>
      <w:r w:rsidR="00825D3E">
        <w:rPr>
          <w:rFonts w:ascii="Calibri" w:hAnsi="Calibri" w:cs="Arial"/>
          <w:i/>
          <w:sz w:val="20"/>
          <w:szCs w:val="20"/>
        </w:rPr>
        <w:t>SERVIZI PROFESSIONALI</w:t>
      </w:r>
      <w:r w:rsidR="00F45C44" w:rsidRPr="00E448B9">
        <w:rPr>
          <w:rFonts w:ascii="Calibri" w:hAnsi="Calibri" w:cs="Arial"/>
          <w:i/>
          <w:sz w:val="20"/>
          <w:szCs w:val="20"/>
        </w:rPr>
        <w:t>”</w:t>
      </w:r>
      <w:r w:rsidRPr="00E448B9">
        <w:rPr>
          <w:rFonts w:ascii="Calibri" w:hAnsi="Calibri" w:cs="Arial"/>
          <w:i/>
          <w:sz w:val="20"/>
          <w:szCs w:val="20"/>
        </w:rPr>
        <w:t>, rientra nelle attività di fornitura della vostra azienda. L</w:t>
      </w:r>
      <w:r w:rsidR="00825D3E">
        <w:rPr>
          <w:rFonts w:ascii="Calibri" w:hAnsi="Calibri" w:cs="Arial"/>
          <w:i/>
          <w:sz w:val="20"/>
          <w:szCs w:val="20"/>
        </w:rPr>
        <w:t>a figura professionale</w:t>
      </w:r>
      <w:r w:rsidRPr="00E448B9">
        <w:rPr>
          <w:rFonts w:ascii="Calibri" w:hAnsi="Calibri" w:cs="Arial"/>
          <w:i/>
          <w:sz w:val="20"/>
          <w:szCs w:val="20"/>
        </w:rPr>
        <w:t xml:space="preserve"> previst</w:t>
      </w:r>
      <w:r w:rsidR="00825D3E">
        <w:rPr>
          <w:rFonts w:ascii="Calibri" w:hAnsi="Calibri" w:cs="Arial"/>
          <w:i/>
          <w:sz w:val="20"/>
          <w:szCs w:val="20"/>
        </w:rPr>
        <w:t>a è</w:t>
      </w:r>
      <w:r w:rsidRPr="00E448B9">
        <w:rPr>
          <w:rFonts w:ascii="Calibri" w:hAnsi="Calibri" w:cs="Arial"/>
          <w:i/>
          <w:sz w:val="20"/>
          <w:szCs w:val="20"/>
        </w:rPr>
        <w:t>:</w:t>
      </w:r>
    </w:p>
    <w:p w14:paraId="66D1B1E4" w14:textId="1C500C69" w:rsidR="0074157D" w:rsidRPr="00E448B9" w:rsidRDefault="00825D3E" w:rsidP="00EF35AB">
      <w:pPr>
        <w:pStyle w:val="Paragrafoelenco"/>
        <w:numPr>
          <w:ilvl w:val="0"/>
          <w:numId w:val="17"/>
        </w:numPr>
        <w:spacing w:line="276" w:lineRule="auto"/>
        <w:jc w:val="both"/>
        <w:rPr>
          <w:rFonts w:ascii="Calibri" w:hAnsi="Calibri" w:cs="Arial"/>
          <w:i/>
          <w:sz w:val="20"/>
          <w:szCs w:val="20"/>
        </w:rPr>
      </w:pPr>
      <w:r w:rsidRPr="00825D3E">
        <w:rPr>
          <w:rFonts w:ascii="Calibri" w:hAnsi="Calibri" w:cs="Arial"/>
          <w:i/>
          <w:sz w:val="20"/>
          <w:szCs w:val="20"/>
        </w:rPr>
        <w:t>Specialist Senior Consultant</w:t>
      </w:r>
      <w:r w:rsidR="0046581B" w:rsidRPr="00E448B9">
        <w:rPr>
          <w:rFonts w:ascii="Calibri" w:hAnsi="Calibri" w:cs="Arial"/>
          <w:i/>
          <w:sz w:val="20"/>
          <w:szCs w:val="20"/>
        </w:rPr>
        <w:t>;</w:t>
      </w:r>
    </w:p>
    <w:p w14:paraId="22367A69" w14:textId="176F1F06" w:rsidR="0074157D" w:rsidRPr="0074157D" w:rsidRDefault="0046581B" w:rsidP="00EF35AB">
      <w:pPr>
        <w:spacing w:line="276" w:lineRule="auto"/>
        <w:ind w:left="567"/>
        <w:jc w:val="both"/>
        <w:rPr>
          <w:rFonts w:ascii="Calibri" w:hAnsi="Calibri" w:cs="Arial"/>
          <w:i/>
          <w:sz w:val="20"/>
          <w:szCs w:val="20"/>
        </w:rPr>
      </w:pPr>
      <w:r w:rsidRPr="00E448B9">
        <w:rPr>
          <w:rFonts w:ascii="Calibri" w:hAnsi="Calibri" w:cs="Arial"/>
          <w:i/>
          <w:sz w:val="20"/>
          <w:szCs w:val="20"/>
        </w:rPr>
        <w:t>In caso affermativo</w:t>
      </w:r>
      <w:r w:rsidR="0074157D" w:rsidRPr="00E448B9">
        <w:rPr>
          <w:rFonts w:ascii="Calibri" w:hAnsi="Calibri" w:cs="Arial"/>
          <w:i/>
          <w:sz w:val="20"/>
          <w:szCs w:val="20"/>
        </w:rPr>
        <w:t>, specificare se in virtù di diritti esclusivi,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4157D" w14:paraId="11DC362F" w14:textId="77777777" w:rsidTr="00E50718">
        <w:trPr>
          <w:trHeight w:val="1824"/>
        </w:trPr>
        <w:tc>
          <w:tcPr>
            <w:tcW w:w="8494" w:type="dxa"/>
            <w:shd w:val="clear" w:color="auto" w:fill="F2F2F2" w:themeFill="background1" w:themeFillShade="F2"/>
          </w:tcPr>
          <w:p w14:paraId="7FBD07AB" w14:textId="77777777" w:rsidR="0074157D" w:rsidRDefault="0074157D" w:rsidP="00EF35AB">
            <w:pPr>
              <w:spacing w:line="276" w:lineRule="auto"/>
              <w:ind w:left="284"/>
              <w:jc w:val="both"/>
              <w:rPr>
                <w:rFonts w:asciiTheme="minorHAnsi" w:hAnsiTheme="minorHAnsi" w:cs="Arial"/>
                <w:bCs/>
                <w:sz w:val="20"/>
                <w:szCs w:val="20"/>
              </w:rPr>
            </w:pPr>
          </w:p>
        </w:tc>
      </w:tr>
    </w:tbl>
    <w:p w14:paraId="03C4DDDC" w14:textId="56E049A1" w:rsidR="0074157D" w:rsidRDefault="0074157D" w:rsidP="00EF35AB">
      <w:pPr>
        <w:spacing w:line="276" w:lineRule="auto"/>
        <w:ind w:left="284"/>
        <w:jc w:val="both"/>
        <w:rPr>
          <w:rFonts w:ascii="Trebuchet MS" w:hAnsi="Trebuchet MS" w:cs="Arial"/>
          <w:i/>
          <w:color w:val="0000FF"/>
          <w:sz w:val="20"/>
          <w:szCs w:val="20"/>
        </w:rPr>
      </w:pPr>
    </w:p>
    <w:p w14:paraId="3EED5FA8" w14:textId="4E1B9357" w:rsidR="00E65D88" w:rsidRPr="0074157D" w:rsidRDefault="00E65D88" w:rsidP="00843DD5">
      <w:pPr>
        <w:pStyle w:val="Paragrafoelenco"/>
        <w:numPr>
          <w:ilvl w:val="0"/>
          <w:numId w:val="7"/>
        </w:numPr>
        <w:spacing w:line="276" w:lineRule="auto"/>
        <w:jc w:val="both"/>
        <w:rPr>
          <w:rFonts w:ascii="Calibri" w:hAnsi="Calibri" w:cs="Arial"/>
          <w:i/>
          <w:sz w:val="20"/>
          <w:szCs w:val="20"/>
        </w:rPr>
      </w:pPr>
      <w:r w:rsidRPr="00E448B9">
        <w:rPr>
          <w:rFonts w:ascii="Calibri" w:hAnsi="Calibri" w:cs="Arial"/>
          <w:i/>
          <w:sz w:val="20"/>
          <w:szCs w:val="20"/>
        </w:rPr>
        <w:t xml:space="preserve">Specificare se l’erogazione del servizio di </w:t>
      </w:r>
      <w:r w:rsidR="00843DD5">
        <w:rPr>
          <w:rFonts w:ascii="Calibri" w:hAnsi="Calibri" w:cs="Arial"/>
          <w:i/>
          <w:sz w:val="20"/>
          <w:szCs w:val="20"/>
        </w:rPr>
        <w:t>formazione</w:t>
      </w:r>
      <w:r w:rsidRPr="00E448B9">
        <w:rPr>
          <w:rFonts w:ascii="Calibri" w:hAnsi="Calibri" w:cs="Arial"/>
          <w:i/>
          <w:sz w:val="20"/>
          <w:szCs w:val="20"/>
        </w:rPr>
        <w:t>, nelle modalità indicate nel precedente paragrafo “</w:t>
      </w:r>
      <w:r>
        <w:rPr>
          <w:rFonts w:ascii="Calibri" w:hAnsi="Calibri" w:cs="Arial"/>
          <w:i/>
          <w:sz w:val="20"/>
          <w:szCs w:val="20"/>
        </w:rPr>
        <w:t>SERVIZI DI FORMAZIONE</w:t>
      </w:r>
      <w:r w:rsidRPr="00E448B9">
        <w:rPr>
          <w:rFonts w:ascii="Calibri" w:hAnsi="Calibri" w:cs="Arial"/>
          <w:i/>
          <w:sz w:val="20"/>
          <w:szCs w:val="20"/>
        </w:rPr>
        <w:t>”</w:t>
      </w:r>
      <w:r>
        <w:rPr>
          <w:rFonts w:ascii="Calibri" w:hAnsi="Calibri" w:cs="Arial"/>
          <w:i/>
          <w:sz w:val="20"/>
          <w:szCs w:val="20"/>
        </w:rPr>
        <w:t xml:space="preserve"> </w:t>
      </w:r>
      <w:r w:rsidRPr="00E65D88">
        <w:rPr>
          <w:rFonts w:ascii="Calibri" w:hAnsi="Calibri" w:cs="Arial"/>
          <w:i/>
          <w:sz w:val="20"/>
          <w:szCs w:val="20"/>
        </w:rPr>
        <w:t>codice prodotto: FLEX-CST-CR</w:t>
      </w:r>
      <w:r w:rsidRPr="00E448B9">
        <w:rPr>
          <w:rFonts w:ascii="Calibri" w:hAnsi="Calibri" w:cs="Arial"/>
          <w:i/>
          <w:sz w:val="20"/>
          <w:szCs w:val="20"/>
        </w:rPr>
        <w:t>, rientra nelle attività di fornitura della vostra azienda. In caso affermativo, specificare se in virtù di diritti esclusivi,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65D88" w14:paraId="256518B0" w14:textId="77777777" w:rsidTr="00EA05BB">
        <w:trPr>
          <w:trHeight w:val="1824"/>
        </w:trPr>
        <w:tc>
          <w:tcPr>
            <w:tcW w:w="8494" w:type="dxa"/>
            <w:shd w:val="clear" w:color="auto" w:fill="F2F2F2" w:themeFill="background1" w:themeFillShade="F2"/>
          </w:tcPr>
          <w:p w14:paraId="337B89E0" w14:textId="77777777" w:rsidR="00E65D88" w:rsidRDefault="00E65D88" w:rsidP="00EA05BB">
            <w:pPr>
              <w:spacing w:line="276" w:lineRule="auto"/>
              <w:ind w:left="284"/>
              <w:jc w:val="both"/>
              <w:rPr>
                <w:rFonts w:asciiTheme="minorHAnsi" w:hAnsiTheme="minorHAnsi" w:cs="Arial"/>
                <w:bCs/>
                <w:sz w:val="20"/>
                <w:szCs w:val="20"/>
              </w:rPr>
            </w:pPr>
          </w:p>
        </w:tc>
      </w:tr>
    </w:tbl>
    <w:p w14:paraId="75759BB9" w14:textId="77777777" w:rsidR="00E65D88" w:rsidRDefault="00E65D88" w:rsidP="00EF35AB">
      <w:pPr>
        <w:spacing w:line="276" w:lineRule="auto"/>
        <w:ind w:left="284"/>
        <w:jc w:val="both"/>
        <w:rPr>
          <w:rFonts w:ascii="Trebuchet MS" w:hAnsi="Trebuchet MS" w:cs="Arial"/>
          <w:i/>
          <w:color w:val="0000FF"/>
          <w:sz w:val="20"/>
          <w:szCs w:val="20"/>
        </w:rPr>
      </w:pPr>
    </w:p>
    <w:p w14:paraId="71DF0AE7" w14:textId="7B11CF69" w:rsidR="007F4C38" w:rsidRPr="00FE3D25" w:rsidRDefault="005376F5" w:rsidP="00EF35AB">
      <w:pPr>
        <w:pStyle w:val="Paragrafoelenco"/>
        <w:numPr>
          <w:ilvl w:val="0"/>
          <w:numId w:val="7"/>
        </w:numPr>
        <w:spacing w:line="276" w:lineRule="auto"/>
        <w:jc w:val="both"/>
        <w:rPr>
          <w:rFonts w:ascii="Calibri" w:hAnsi="Calibri" w:cs="Arial"/>
          <w:i/>
          <w:sz w:val="20"/>
          <w:szCs w:val="20"/>
        </w:rPr>
      </w:pPr>
      <w:r>
        <w:rPr>
          <w:rFonts w:ascii="Calibri" w:hAnsi="Calibri" w:cs="Arial"/>
          <w:i/>
          <w:sz w:val="20"/>
          <w:szCs w:val="20"/>
        </w:rPr>
        <w:t>P</w:t>
      </w:r>
      <w:r w:rsidRPr="00FE3D25">
        <w:rPr>
          <w:rFonts w:ascii="Calibri" w:hAnsi="Calibri" w:cs="Arial"/>
          <w:i/>
          <w:sz w:val="20"/>
          <w:szCs w:val="20"/>
        </w:rPr>
        <w:t xml:space="preserve">er la fornitura </w:t>
      </w:r>
      <w:r w:rsidR="00825D3E">
        <w:rPr>
          <w:rFonts w:ascii="Calibri" w:hAnsi="Calibri" w:cs="Arial"/>
          <w:i/>
          <w:sz w:val="20"/>
          <w:szCs w:val="20"/>
        </w:rPr>
        <w:t xml:space="preserve">della </w:t>
      </w:r>
      <w:r w:rsidR="00825D3E" w:rsidRPr="00825D3E">
        <w:rPr>
          <w:rFonts w:ascii="Calibri" w:hAnsi="Calibri" w:cs="Arial"/>
          <w:i/>
          <w:sz w:val="20"/>
          <w:szCs w:val="20"/>
        </w:rPr>
        <w:t xml:space="preserve">soluzione di DBaaS Nutanix </w:t>
      </w:r>
      <w:r w:rsidR="00825D3E">
        <w:rPr>
          <w:rFonts w:ascii="Calibri" w:hAnsi="Calibri" w:cs="Arial"/>
          <w:i/>
          <w:sz w:val="20"/>
          <w:szCs w:val="20"/>
        </w:rPr>
        <w:t xml:space="preserve">e </w:t>
      </w:r>
      <w:r>
        <w:rPr>
          <w:rFonts w:ascii="Calibri" w:hAnsi="Calibri" w:cs="Arial"/>
          <w:i/>
          <w:sz w:val="20"/>
          <w:szCs w:val="20"/>
        </w:rPr>
        <w:t xml:space="preserve">dei servizi </w:t>
      </w:r>
      <w:r>
        <w:rPr>
          <w:rFonts w:ascii="Calibri" w:hAnsi="Calibri" w:cs="Calibri"/>
          <w:i/>
          <w:color w:val="000000"/>
          <w:sz w:val="20"/>
          <w:szCs w:val="20"/>
        </w:rPr>
        <w:t xml:space="preserve">oggetto della presente iniziativa, </w:t>
      </w:r>
      <w:r w:rsidR="00D10144">
        <w:rPr>
          <w:rFonts w:ascii="Calibri" w:hAnsi="Calibri" w:cs="Calibri"/>
          <w:i/>
          <w:color w:val="000000"/>
          <w:sz w:val="20"/>
          <w:szCs w:val="20"/>
        </w:rPr>
        <w:t xml:space="preserve">si chiede di </w:t>
      </w:r>
      <w:r>
        <w:rPr>
          <w:rFonts w:ascii="Calibri" w:hAnsi="Calibri" w:cs="Calibri"/>
          <w:i/>
          <w:color w:val="000000"/>
          <w:sz w:val="20"/>
          <w:szCs w:val="20"/>
        </w:rPr>
        <w:t>d</w:t>
      </w:r>
      <w:r w:rsidR="00FE3D25" w:rsidRPr="00FE3D25">
        <w:rPr>
          <w:rFonts w:ascii="Calibri" w:hAnsi="Calibri" w:cs="Arial"/>
          <w:i/>
          <w:sz w:val="20"/>
          <w:szCs w:val="20"/>
        </w:rPr>
        <w:t>escrivere gli eventuali accordi commerciali intrapresi che consentono di potere operare sul mercato italiano</w:t>
      </w:r>
      <w:r w:rsidR="002C1A10" w:rsidRPr="00FE3D25">
        <w:rPr>
          <w:rFonts w:ascii="Calibri" w:hAnsi="Calibri" w:cs="Arial"/>
          <w:i/>
          <w:sz w:val="20"/>
          <w:szCs w:val="20"/>
        </w:rPr>
        <w:t>.</w:t>
      </w:r>
      <w:r w:rsidR="00FE3D25">
        <w:rPr>
          <w:rFonts w:ascii="Calibri" w:hAnsi="Calibri" w:cs="Arial"/>
          <w:i/>
          <w:sz w:val="20"/>
          <w:szCs w:val="20"/>
        </w:rPr>
        <w:t xml:space="preserve"> </w:t>
      </w:r>
      <w:r w:rsidR="00FE3D25" w:rsidRPr="00072F8B">
        <w:rPr>
          <w:rFonts w:ascii="Calibri" w:hAnsi="Calibri" w:cs="Arial"/>
          <w:i/>
          <w:sz w:val="20"/>
          <w:szCs w:val="20"/>
        </w:rPr>
        <w:t>Si chiede di indicare il fatturato medio annuo realizzato dall’Azienda</w:t>
      </w:r>
      <w:r w:rsidR="00FE3D25">
        <w:rPr>
          <w:rFonts w:ascii="Calibri" w:hAnsi="Calibri" w:cs="Arial"/>
          <w:i/>
          <w:sz w:val="20"/>
          <w:szCs w:val="20"/>
        </w:rPr>
        <w:t>,</w:t>
      </w:r>
      <w:r w:rsidR="00FE3D25" w:rsidRPr="00072F8B">
        <w:rPr>
          <w:rFonts w:ascii="Calibri" w:hAnsi="Calibri" w:cs="Arial"/>
          <w:i/>
          <w:sz w:val="20"/>
          <w:szCs w:val="20"/>
        </w:rPr>
        <w:t xml:space="preserve"> negli ultimi due esercizi finanziari</w:t>
      </w:r>
      <w:r w:rsidR="00FE3D25">
        <w:rPr>
          <w:rFonts w:ascii="Calibri" w:hAnsi="Calibri" w:cs="Arial"/>
          <w:i/>
          <w:sz w:val="20"/>
          <w:szCs w:val="20"/>
        </w:rPr>
        <w:t xml:space="preserve">. </w:t>
      </w:r>
      <w:r w:rsidR="00FE3D25" w:rsidRPr="00FE3D25">
        <w:rPr>
          <w:rFonts w:ascii="Calibri" w:hAnsi="Calibri" w:cs="Arial"/>
          <w:i/>
          <w:sz w:val="20"/>
          <w:szCs w:val="20"/>
        </w:rPr>
        <w:t xml:space="preserve">Si chiede inoltre di suddividere il fatturato tra fornitura </w:t>
      </w:r>
      <w:r>
        <w:rPr>
          <w:rFonts w:ascii="Calibri" w:hAnsi="Calibri" w:cs="Arial"/>
          <w:i/>
          <w:sz w:val="20"/>
          <w:szCs w:val="20"/>
        </w:rPr>
        <w:t xml:space="preserve">dei </w:t>
      </w:r>
      <w:r w:rsidR="00FE3D25" w:rsidRPr="00FE3D25">
        <w:rPr>
          <w:rFonts w:ascii="Calibri" w:hAnsi="Calibri" w:cs="Arial"/>
          <w:i/>
          <w:sz w:val="20"/>
          <w:szCs w:val="20"/>
        </w:rPr>
        <w:t xml:space="preserve">servizi di manutenzione e </w:t>
      </w:r>
      <w:r>
        <w:rPr>
          <w:rFonts w:ascii="Calibri" w:hAnsi="Calibri" w:cs="Arial"/>
          <w:i/>
          <w:sz w:val="20"/>
          <w:szCs w:val="20"/>
        </w:rPr>
        <w:t xml:space="preserve">dei </w:t>
      </w:r>
      <w:r w:rsidR="00FE3D25" w:rsidRPr="00FE3D25">
        <w:rPr>
          <w:rFonts w:ascii="Calibri" w:hAnsi="Calibri" w:cs="Arial"/>
          <w:i/>
          <w:sz w:val="20"/>
          <w:szCs w:val="20"/>
        </w:rPr>
        <w:t>servizi di supporto specialistico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F4C38" w14:paraId="4BFBA3ED" w14:textId="77777777" w:rsidTr="001A1F86">
        <w:trPr>
          <w:trHeight w:val="1824"/>
        </w:trPr>
        <w:tc>
          <w:tcPr>
            <w:tcW w:w="8494" w:type="dxa"/>
            <w:shd w:val="clear" w:color="auto" w:fill="F2F2F2" w:themeFill="background1" w:themeFillShade="F2"/>
          </w:tcPr>
          <w:p w14:paraId="7BAA368C" w14:textId="77777777" w:rsidR="007F4C38" w:rsidRDefault="007F4C38" w:rsidP="00EF35AB">
            <w:pPr>
              <w:spacing w:line="276" w:lineRule="auto"/>
              <w:ind w:left="284"/>
              <w:jc w:val="both"/>
              <w:rPr>
                <w:rFonts w:asciiTheme="minorHAnsi" w:hAnsiTheme="minorHAnsi" w:cs="Arial"/>
                <w:bCs/>
                <w:sz w:val="20"/>
                <w:szCs w:val="20"/>
              </w:rPr>
            </w:pPr>
          </w:p>
        </w:tc>
      </w:tr>
    </w:tbl>
    <w:p w14:paraId="0FCC99BC" w14:textId="44E07551" w:rsidR="007F4C38" w:rsidRDefault="007F4C38" w:rsidP="00EF35AB">
      <w:pPr>
        <w:spacing w:line="276" w:lineRule="auto"/>
        <w:ind w:left="284"/>
        <w:jc w:val="both"/>
        <w:rPr>
          <w:rFonts w:ascii="Trebuchet MS" w:hAnsi="Trebuchet MS" w:cs="Arial"/>
          <w:i/>
          <w:color w:val="0000FF"/>
          <w:sz w:val="20"/>
          <w:szCs w:val="20"/>
        </w:rPr>
      </w:pPr>
    </w:p>
    <w:p w14:paraId="1167914B" w14:textId="5F65B059" w:rsidR="00EA05BB" w:rsidRPr="00843DD5" w:rsidRDefault="00EA05BB" w:rsidP="00843DD5">
      <w:pPr>
        <w:pStyle w:val="Paragrafoelenco"/>
        <w:numPr>
          <w:ilvl w:val="0"/>
          <w:numId w:val="7"/>
        </w:numPr>
        <w:spacing w:line="276" w:lineRule="auto"/>
        <w:jc w:val="both"/>
        <w:rPr>
          <w:rFonts w:ascii="Calibri" w:hAnsi="Calibri" w:cs="Arial"/>
          <w:i/>
          <w:sz w:val="20"/>
          <w:szCs w:val="20"/>
        </w:rPr>
      </w:pPr>
      <w:r w:rsidRPr="00843DD5">
        <w:rPr>
          <w:rFonts w:ascii="Calibri" w:hAnsi="Calibri" w:cs="Arial"/>
          <w:i/>
          <w:sz w:val="20"/>
          <w:szCs w:val="20"/>
        </w:rPr>
        <w:t xml:space="preserve">Anche ai fini dell’art. 23, comma 16, penultimo periodo, del D. Lgs. n. 50/2016 (così come modificato dal D. Lgs. 56/2017), si chiede di precisare, con riferimento alle risorse di norma impiegate, da parte della vostra azienda, nell’erogazione di servizi </w:t>
      </w:r>
      <w:r>
        <w:rPr>
          <w:rFonts w:ascii="Calibri" w:hAnsi="Calibri" w:cs="Arial"/>
          <w:i/>
          <w:sz w:val="20"/>
          <w:szCs w:val="20"/>
        </w:rPr>
        <w:t>di installazione e configurazione</w:t>
      </w:r>
      <w:r w:rsidRPr="00843DD5">
        <w:rPr>
          <w:rFonts w:ascii="Calibri" w:hAnsi="Calibri" w:cs="Arial"/>
          <w:i/>
          <w:sz w:val="20"/>
          <w:szCs w:val="20"/>
        </w:rPr>
        <w:t>:</w:t>
      </w:r>
    </w:p>
    <w:p w14:paraId="4D3DA404" w14:textId="77777777" w:rsidR="00EA05BB" w:rsidRPr="00843DD5" w:rsidRDefault="00EA05BB" w:rsidP="00843DD5">
      <w:pPr>
        <w:pStyle w:val="Paragrafoelenco"/>
        <w:spacing w:line="276" w:lineRule="auto"/>
        <w:ind w:left="502"/>
        <w:jc w:val="both"/>
        <w:rPr>
          <w:rFonts w:ascii="Calibri" w:hAnsi="Calibri" w:cs="Arial"/>
          <w:i/>
          <w:sz w:val="20"/>
          <w:szCs w:val="20"/>
        </w:rPr>
      </w:pPr>
      <w:r w:rsidRPr="00843DD5">
        <w:rPr>
          <w:rFonts w:ascii="Calibri" w:hAnsi="Calibri" w:cs="Arial"/>
          <w:i/>
          <w:sz w:val="20"/>
          <w:szCs w:val="20"/>
        </w:rPr>
        <w:t>•</w:t>
      </w:r>
      <w:r w:rsidRPr="00843DD5">
        <w:rPr>
          <w:rFonts w:ascii="Calibri" w:hAnsi="Calibri" w:cs="Arial"/>
          <w:i/>
          <w:sz w:val="20"/>
          <w:szCs w:val="20"/>
        </w:rPr>
        <w:tab/>
        <w:t>il contratto collettivo applicato, specificando il relativo settore merceologico e la tabella ministeriale di riferimento (ove presente);</w:t>
      </w:r>
    </w:p>
    <w:p w14:paraId="50CA0904" w14:textId="77777777" w:rsidR="00EA05BB" w:rsidRPr="00843DD5" w:rsidRDefault="00EA05BB" w:rsidP="00843DD5">
      <w:pPr>
        <w:pStyle w:val="Paragrafoelenco"/>
        <w:spacing w:line="276" w:lineRule="auto"/>
        <w:ind w:left="502"/>
        <w:jc w:val="both"/>
        <w:rPr>
          <w:rFonts w:ascii="Calibri" w:hAnsi="Calibri" w:cs="Arial"/>
          <w:i/>
          <w:sz w:val="20"/>
          <w:szCs w:val="20"/>
        </w:rPr>
      </w:pPr>
      <w:r w:rsidRPr="00843DD5">
        <w:rPr>
          <w:rFonts w:ascii="Calibri" w:hAnsi="Calibri" w:cs="Arial"/>
          <w:i/>
          <w:sz w:val="20"/>
          <w:szCs w:val="20"/>
        </w:rPr>
        <w:t>•</w:t>
      </w:r>
      <w:r w:rsidRPr="00843DD5">
        <w:rPr>
          <w:rFonts w:ascii="Calibri" w:hAnsi="Calibri" w:cs="Arial"/>
          <w:i/>
          <w:sz w:val="20"/>
          <w:szCs w:val="20"/>
        </w:rPr>
        <w:tab/>
        <w:t>il/i livello/i di inquadramento;</w:t>
      </w:r>
    </w:p>
    <w:p w14:paraId="71C8B6F1" w14:textId="77777777" w:rsidR="00EA05BB" w:rsidRPr="00843DD5" w:rsidRDefault="00EA05BB" w:rsidP="00843DD5">
      <w:pPr>
        <w:pStyle w:val="Paragrafoelenco"/>
        <w:spacing w:line="276" w:lineRule="auto"/>
        <w:ind w:left="502"/>
        <w:jc w:val="both"/>
        <w:rPr>
          <w:rFonts w:ascii="Calibri" w:hAnsi="Calibri" w:cs="Arial"/>
          <w:i/>
          <w:sz w:val="20"/>
          <w:szCs w:val="20"/>
        </w:rPr>
      </w:pPr>
      <w:r w:rsidRPr="00843DD5">
        <w:rPr>
          <w:rFonts w:ascii="Calibri" w:hAnsi="Calibri" w:cs="Arial"/>
          <w:i/>
          <w:sz w:val="20"/>
          <w:szCs w:val="20"/>
        </w:rPr>
        <w:t>•</w:t>
      </w:r>
      <w:r w:rsidRPr="00843DD5">
        <w:rPr>
          <w:rFonts w:ascii="Calibri" w:hAnsi="Calibri" w:cs="Arial"/>
          <w:i/>
          <w:sz w:val="20"/>
          <w:szCs w:val="20"/>
        </w:rPr>
        <w:tab/>
        <w:t>l’anzianità di servizio.</w:t>
      </w:r>
    </w:p>
    <w:p w14:paraId="3C1F293F" w14:textId="0F0A0191" w:rsidR="00EA05BB" w:rsidRDefault="00EA05BB" w:rsidP="00843DD5">
      <w:pPr>
        <w:pStyle w:val="Paragrafoelenco"/>
        <w:spacing w:line="276" w:lineRule="auto"/>
        <w:ind w:left="502"/>
        <w:jc w:val="both"/>
        <w:rPr>
          <w:rFonts w:ascii="Calibri" w:hAnsi="Calibri" w:cs="Arial"/>
          <w:i/>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A05BB" w14:paraId="530F3F2A" w14:textId="77777777" w:rsidTr="00EA05BB">
        <w:trPr>
          <w:trHeight w:val="1824"/>
        </w:trPr>
        <w:tc>
          <w:tcPr>
            <w:tcW w:w="8494" w:type="dxa"/>
            <w:shd w:val="clear" w:color="auto" w:fill="F2F2F2" w:themeFill="background1" w:themeFillShade="F2"/>
          </w:tcPr>
          <w:p w14:paraId="634116A9" w14:textId="77777777" w:rsidR="00EA05BB" w:rsidRDefault="00EA05BB" w:rsidP="00EA05BB">
            <w:pPr>
              <w:spacing w:line="276" w:lineRule="auto"/>
              <w:ind w:left="284"/>
              <w:jc w:val="both"/>
              <w:rPr>
                <w:rFonts w:asciiTheme="minorHAnsi" w:hAnsiTheme="minorHAnsi" w:cs="Arial"/>
                <w:bCs/>
                <w:sz w:val="20"/>
                <w:szCs w:val="20"/>
              </w:rPr>
            </w:pPr>
          </w:p>
        </w:tc>
      </w:tr>
    </w:tbl>
    <w:p w14:paraId="406FE4D5" w14:textId="77777777" w:rsidR="00EA05BB" w:rsidRPr="00843DD5" w:rsidRDefault="00EA05BB" w:rsidP="00843DD5">
      <w:pPr>
        <w:pStyle w:val="Paragrafoelenco"/>
        <w:spacing w:line="276" w:lineRule="auto"/>
        <w:ind w:left="502"/>
        <w:jc w:val="both"/>
        <w:rPr>
          <w:rFonts w:ascii="Calibri" w:hAnsi="Calibri" w:cs="Arial"/>
          <w:i/>
          <w:sz w:val="20"/>
          <w:szCs w:val="20"/>
        </w:rPr>
      </w:pPr>
    </w:p>
    <w:p w14:paraId="720188C1" w14:textId="77777777" w:rsidR="00FE3D25" w:rsidRDefault="00FE3D25" w:rsidP="00EF35AB">
      <w:pPr>
        <w:spacing w:line="276" w:lineRule="auto"/>
        <w:ind w:left="284"/>
        <w:jc w:val="both"/>
        <w:rPr>
          <w:rFonts w:ascii="Trebuchet MS" w:hAnsi="Trebuchet MS" w:cs="Arial"/>
          <w:i/>
          <w:color w:val="0000FF"/>
          <w:sz w:val="20"/>
          <w:szCs w:val="20"/>
        </w:rPr>
      </w:pPr>
    </w:p>
    <w:p w14:paraId="4FE5A586" w14:textId="6633C29B" w:rsidR="00F800E6" w:rsidRPr="00FE3D25" w:rsidRDefault="005376F5" w:rsidP="00EF35AB">
      <w:pPr>
        <w:pStyle w:val="Paragrafoelenco"/>
        <w:numPr>
          <w:ilvl w:val="0"/>
          <w:numId w:val="7"/>
        </w:numPr>
        <w:spacing w:line="276" w:lineRule="auto"/>
        <w:jc w:val="both"/>
        <w:rPr>
          <w:rFonts w:ascii="Calibri" w:hAnsi="Calibri" w:cs="Arial"/>
          <w:i/>
          <w:sz w:val="20"/>
          <w:szCs w:val="20"/>
        </w:rPr>
      </w:pPr>
      <w:r>
        <w:rPr>
          <w:rFonts w:ascii="Calibri" w:hAnsi="Calibri" w:cs="Arial"/>
          <w:i/>
          <w:sz w:val="20"/>
          <w:szCs w:val="20"/>
        </w:rPr>
        <w:t xml:space="preserve">Relativamente </w:t>
      </w:r>
      <w:r w:rsidR="00825D3E">
        <w:rPr>
          <w:rFonts w:ascii="Calibri" w:hAnsi="Calibri" w:cs="Arial"/>
          <w:i/>
          <w:sz w:val="20"/>
          <w:szCs w:val="20"/>
        </w:rPr>
        <w:t xml:space="preserve">alla fornitura di una </w:t>
      </w:r>
      <w:r w:rsidR="00825D3E" w:rsidRPr="00825D3E">
        <w:rPr>
          <w:rFonts w:ascii="Calibri" w:hAnsi="Calibri" w:cs="Arial"/>
          <w:i/>
          <w:sz w:val="20"/>
          <w:szCs w:val="20"/>
        </w:rPr>
        <w:t xml:space="preserve">soluzione di DBaaS Nutanix </w:t>
      </w:r>
      <w:r>
        <w:rPr>
          <w:rFonts w:ascii="Calibri" w:hAnsi="Calibri" w:cs="Arial"/>
          <w:i/>
          <w:sz w:val="20"/>
          <w:szCs w:val="20"/>
        </w:rPr>
        <w:t>oggetto</w:t>
      </w:r>
      <w:r w:rsidRPr="00FE3D25">
        <w:rPr>
          <w:rFonts w:ascii="Calibri" w:hAnsi="Calibri" w:cs="Arial"/>
          <w:i/>
          <w:sz w:val="20"/>
          <w:szCs w:val="20"/>
        </w:rPr>
        <w:t xml:space="preserve"> </w:t>
      </w:r>
      <w:r>
        <w:rPr>
          <w:rFonts w:ascii="Calibri" w:hAnsi="Calibri" w:cs="Calibri"/>
          <w:i/>
          <w:color w:val="000000"/>
          <w:sz w:val="20"/>
          <w:szCs w:val="20"/>
        </w:rPr>
        <w:t>della presente iniziativa, s</w:t>
      </w:r>
      <w:r w:rsidR="00FE3D25" w:rsidRPr="00FE3D25">
        <w:rPr>
          <w:rFonts w:ascii="Calibri" w:hAnsi="Calibri" w:cs="Arial"/>
          <w:i/>
          <w:sz w:val="20"/>
          <w:szCs w:val="20"/>
        </w:rPr>
        <w:t>i chiede di indicare</w:t>
      </w:r>
      <w:r w:rsidR="00C72E06">
        <w:rPr>
          <w:rFonts w:ascii="Calibri" w:hAnsi="Calibri" w:cs="Arial"/>
          <w:i/>
          <w:sz w:val="20"/>
          <w:szCs w:val="20"/>
        </w:rPr>
        <w:t xml:space="preserve"> </w:t>
      </w:r>
      <w:r w:rsidR="00FE3D25" w:rsidRPr="00FE3D25">
        <w:rPr>
          <w:rFonts w:ascii="Calibri" w:hAnsi="Calibri" w:cs="Arial"/>
          <w:i/>
          <w:sz w:val="20"/>
          <w:szCs w:val="20"/>
        </w:rPr>
        <w:t>le eventuali referenze dimostrabili,</w:t>
      </w:r>
      <w:r w:rsidR="00C84423">
        <w:rPr>
          <w:rFonts w:ascii="Calibri" w:hAnsi="Calibri" w:cs="Arial"/>
          <w:i/>
          <w:sz w:val="20"/>
          <w:szCs w:val="20"/>
        </w:rPr>
        <w:t xml:space="preserve"> </w:t>
      </w:r>
      <w:r>
        <w:rPr>
          <w:rFonts w:ascii="Calibri" w:hAnsi="Calibri" w:cs="Arial"/>
          <w:i/>
          <w:sz w:val="20"/>
          <w:szCs w:val="20"/>
        </w:rPr>
        <w:t xml:space="preserve">nei confronti di </w:t>
      </w:r>
      <w:r w:rsidR="00FE3D25" w:rsidRPr="00FE3D25">
        <w:rPr>
          <w:rFonts w:ascii="Calibri" w:hAnsi="Calibri" w:cs="Arial"/>
          <w:i/>
          <w:sz w:val="20"/>
          <w:szCs w:val="20"/>
        </w:rPr>
        <w:t>soggetti pubblici o privati negli ultimi 3 anni</w:t>
      </w:r>
      <w:r w:rsidR="00293D85">
        <w:rPr>
          <w:rFonts w:ascii="Calibri" w:hAnsi="Calibri" w:cs="Arial"/>
          <w:i/>
          <w:sz w:val="20"/>
          <w:szCs w:val="20"/>
        </w:rPr>
        <w:t>,</w:t>
      </w:r>
      <w:r w:rsidR="00FE3D25" w:rsidRPr="00FE3D25">
        <w:rPr>
          <w:rFonts w:ascii="Calibri" w:hAnsi="Calibri" w:cs="Arial"/>
          <w:i/>
          <w:sz w:val="20"/>
          <w:szCs w:val="20"/>
        </w:rPr>
        <w:t xml:space="preserve"> da cui si possa evincere l’esperienza maturata dalla Vostra Azienda. In particolare, si chiede di fornire elementi al riguardo, descrivendo sommariamente i progetti eseguiti</w:t>
      </w:r>
      <w:r w:rsidR="00F800E6" w:rsidRPr="00FE3D25">
        <w:rPr>
          <w:rFonts w:ascii="Calibri" w:hAnsi="Calibri" w:cs="Arial"/>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800E6" w14:paraId="455C7A32" w14:textId="77777777" w:rsidTr="009149BA">
        <w:trPr>
          <w:trHeight w:val="1824"/>
        </w:trPr>
        <w:tc>
          <w:tcPr>
            <w:tcW w:w="8494" w:type="dxa"/>
            <w:shd w:val="clear" w:color="auto" w:fill="F2F2F2" w:themeFill="background1" w:themeFillShade="F2"/>
          </w:tcPr>
          <w:p w14:paraId="4CB48B9A" w14:textId="77777777" w:rsidR="00F800E6" w:rsidRDefault="00F800E6" w:rsidP="00EF35AB">
            <w:pPr>
              <w:spacing w:line="276" w:lineRule="auto"/>
              <w:ind w:left="284"/>
              <w:jc w:val="both"/>
              <w:rPr>
                <w:rFonts w:asciiTheme="minorHAnsi" w:hAnsiTheme="minorHAnsi" w:cs="Arial"/>
                <w:bCs/>
                <w:sz w:val="20"/>
                <w:szCs w:val="20"/>
              </w:rPr>
            </w:pPr>
          </w:p>
        </w:tc>
      </w:tr>
    </w:tbl>
    <w:p w14:paraId="3AC44067" w14:textId="7991EDEC" w:rsidR="00F800E6" w:rsidRPr="00B86025" w:rsidRDefault="00F800E6" w:rsidP="00EF35AB">
      <w:pPr>
        <w:pStyle w:val="Paragrafoelenco"/>
        <w:spacing w:line="276" w:lineRule="auto"/>
        <w:ind w:left="360"/>
        <w:jc w:val="both"/>
        <w:rPr>
          <w:rFonts w:asciiTheme="minorHAnsi" w:hAnsiTheme="minorHAnsi" w:cs="Arial"/>
          <w:bCs/>
          <w:sz w:val="20"/>
          <w:szCs w:val="20"/>
        </w:rPr>
      </w:pPr>
    </w:p>
    <w:p w14:paraId="4D9226E4" w14:textId="6CBC20AB" w:rsidR="00DE7140" w:rsidRPr="00D40EFA" w:rsidRDefault="00DE7140" w:rsidP="00EF35AB">
      <w:pPr>
        <w:pStyle w:val="Paragrafoelenco"/>
        <w:numPr>
          <w:ilvl w:val="0"/>
          <w:numId w:val="7"/>
        </w:numPr>
        <w:spacing w:line="276" w:lineRule="auto"/>
        <w:jc w:val="both"/>
        <w:rPr>
          <w:rFonts w:asciiTheme="minorHAnsi" w:hAnsiTheme="minorHAnsi" w:cs="Arial"/>
          <w:bCs/>
          <w:sz w:val="20"/>
          <w:szCs w:val="20"/>
        </w:rPr>
      </w:pPr>
      <w:r w:rsidRPr="00D40EFA">
        <w:rPr>
          <w:rFonts w:ascii="Calibri" w:hAnsi="Calibri" w:cs="Arial"/>
          <w:i/>
          <w:sz w:val="20"/>
          <w:szCs w:val="20"/>
        </w:rPr>
        <w:t xml:space="preserve">Si chiede di indicare eventuali rivenditori/distributori </w:t>
      </w:r>
      <w:r w:rsidR="00825D3E">
        <w:rPr>
          <w:rFonts w:ascii="Calibri" w:hAnsi="Calibri" w:cs="Arial"/>
          <w:i/>
          <w:sz w:val="20"/>
          <w:szCs w:val="20"/>
        </w:rPr>
        <w:t xml:space="preserve">della </w:t>
      </w:r>
      <w:r w:rsidR="00825D3E" w:rsidRPr="00825D3E">
        <w:rPr>
          <w:rFonts w:ascii="Calibri" w:hAnsi="Calibri" w:cs="Arial"/>
          <w:i/>
          <w:sz w:val="20"/>
          <w:szCs w:val="20"/>
        </w:rPr>
        <w:t xml:space="preserve">soluzione di DBaaS Nutanix </w:t>
      </w:r>
      <w:r w:rsidR="004F09C7">
        <w:rPr>
          <w:rFonts w:ascii="Calibri" w:hAnsi="Calibri" w:cs="Calibri"/>
          <w:i/>
          <w:color w:val="000000"/>
          <w:sz w:val="20"/>
          <w:szCs w:val="20"/>
        </w:rPr>
        <w:t xml:space="preserve">oggetto </w:t>
      </w:r>
      <w:r w:rsidR="00C84423">
        <w:rPr>
          <w:rFonts w:ascii="Calibri" w:hAnsi="Calibri" w:cs="Calibri"/>
          <w:i/>
          <w:color w:val="000000"/>
          <w:sz w:val="20"/>
          <w:szCs w:val="20"/>
        </w:rPr>
        <w:t>della presente iniziativa</w:t>
      </w:r>
      <w:r>
        <w:rPr>
          <w:rFonts w:ascii="Calibri" w:hAnsi="Calibri" w:cs="Arial"/>
          <w:i/>
          <w:sz w:val="20"/>
          <w:szCs w:val="20"/>
        </w:rPr>
        <w:t xml:space="preserve">, </w:t>
      </w:r>
      <w:r w:rsidRPr="00D40EFA">
        <w:rPr>
          <w:rFonts w:ascii="Calibri" w:hAnsi="Calibri" w:cs="Arial"/>
          <w:i/>
          <w:sz w:val="20"/>
          <w:szCs w:val="20"/>
        </w:rPr>
        <w:t>presenti sul mercato italiano</w:t>
      </w:r>
      <w:r>
        <w:rPr>
          <w:rFonts w:ascii="Calibri" w:hAnsi="Calibri" w:cs="Arial"/>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E7140" w14:paraId="1EEE2CCB" w14:textId="77777777" w:rsidTr="00E50718">
        <w:trPr>
          <w:trHeight w:val="1824"/>
        </w:trPr>
        <w:tc>
          <w:tcPr>
            <w:tcW w:w="8494" w:type="dxa"/>
            <w:shd w:val="clear" w:color="auto" w:fill="F2F2F2" w:themeFill="background1" w:themeFillShade="F2"/>
          </w:tcPr>
          <w:p w14:paraId="7AEADB5B" w14:textId="77777777" w:rsidR="00DE7140" w:rsidRDefault="00DE7140" w:rsidP="00EF35AB">
            <w:pPr>
              <w:spacing w:line="276" w:lineRule="auto"/>
              <w:ind w:left="284"/>
              <w:jc w:val="both"/>
              <w:rPr>
                <w:rFonts w:asciiTheme="minorHAnsi" w:hAnsiTheme="minorHAnsi" w:cs="Arial"/>
                <w:bCs/>
                <w:sz w:val="20"/>
                <w:szCs w:val="20"/>
              </w:rPr>
            </w:pPr>
          </w:p>
        </w:tc>
      </w:tr>
    </w:tbl>
    <w:p w14:paraId="79B5E544" w14:textId="77777777" w:rsidR="007F4C38" w:rsidRDefault="007F4C38" w:rsidP="00EF35AB">
      <w:pPr>
        <w:spacing w:line="276" w:lineRule="auto"/>
        <w:ind w:left="284"/>
        <w:jc w:val="both"/>
        <w:rPr>
          <w:rFonts w:asciiTheme="minorHAnsi" w:hAnsiTheme="minorHAnsi" w:cs="Arial"/>
          <w:bCs/>
          <w:sz w:val="20"/>
          <w:szCs w:val="20"/>
        </w:rPr>
      </w:pPr>
    </w:p>
    <w:p w14:paraId="6B0165F0" w14:textId="50B17A22" w:rsidR="007514C9" w:rsidRPr="00D40EFA" w:rsidRDefault="007514C9" w:rsidP="00EF35AB">
      <w:pPr>
        <w:pStyle w:val="Paragrafoelenco"/>
        <w:numPr>
          <w:ilvl w:val="0"/>
          <w:numId w:val="7"/>
        </w:numPr>
        <w:spacing w:line="276" w:lineRule="auto"/>
        <w:ind w:left="567" w:hanging="567"/>
        <w:jc w:val="both"/>
        <w:rPr>
          <w:rFonts w:asciiTheme="minorHAnsi" w:hAnsiTheme="minorHAnsi" w:cs="Arial"/>
          <w:bCs/>
          <w:sz w:val="20"/>
          <w:szCs w:val="20"/>
        </w:rPr>
      </w:pPr>
      <w:r w:rsidRPr="00D40EFA">
        <w:rPr>
          <w:rFonts w:ascii="Calibri" w:hAnsi="Calibri" w:cs="Arial"/>
          <w:i/>
          <w:sz w:val="20"/>
          <w:szCs w:val="20"/>
        </w:rPr>
        <w:lastRenderedPageBreak/>
        <w:t xml:space="preserve">Si chiede </w:t>
      </w:r>
      <w:r>
        <w:rPr>
          <w:rFonts w:ascii="Calibri" w:hAnsi="Calibri" w:cs="Arial"/>
          <w:i/>
          <w:sz w:val="20"/>
          <w:szCs w:val="20"/>
        </w:rPr>
        <w:t xml:space="preserve">infine </w:t>
      </w:r>
      <w:r w:rsidRPr="00D40EFA">
        <w:rPr>
          <w:rFonts w:ascii="Calibri" w:hAnsi="Calibri" w:cs="Arial"/>
          <w:i/>
          <w:sz w:val="20"/>
          <w:szCs w:val="20"/>
        </w:rPr>
        <w:t xml:space="preserve">di indicare eventuali </w:t>
      </w:r>
      <w:r>
        <w:rPr>
          <w:rFonts w:ascii="Calibri" w:hAnsi="Calibri" w:cs="Arial"/>
          <w:i/>
          <w:sz w:val="20"/>
          <w:szCs w:val="20"/>
        </w:rPr>
        <w:t>esclusività commerciali</w:t>
      </w:r>
      <w:r w:rsidR="00BB1245">
        <w:rPr>
          <w:rFonts w:ascii="Calibri" w:hAnsi="Calibri" w:cs="Arial"/>
          <w:i/>
          <w:sz w:val="20"/>
          <w:szCs w:val="20"/>
        </w:rPr>
        <w:t xml:space="preserve">, </w:t>
      </w:r>
      <w:r w:rsidR="00BB1245" w:rsidRPr="00D40EFA">
        <w:rPr>
          <w:rFonts w:ascii="Calibri" w:hAnsi="Calibri" w:cs="Arial"/>
          <w:i/>
          <w:sz w:val="20"/>
          <w:szCs w:val="20"/>
        </w:rPr>
        <w:t>presenti sul mercato italiano</w:t>
      </w:r>
      <w:r w:rsidR="00BB1245">
        <w:rPr>
          <w:rFonts w:ascii="Calibri" w:hAnsi="Calibri" w:cs="Arial"/>
          <w:i/>
          <w:sz w:val="20"/>
          <w:szCs w:val="20"/>
        </w:rPr>
        <w:t>,</w:t>
      </w:r>
      <w:r w:rsidRPr="00D40EFA">
        <w:rPr>
          <w:rFonts w:ascii="Calibri" w:hAnsi="Calibri" w:cs="Arial"/>
          <w:i/>
          <w:sz w:val="20"/>
          <w:szCs w:val="20"/>
        </w:rPr>
        <w:t xml:space="preserve"> </w:t>
      </w:r>
      <w:r>
        <w:rPr>
          <w:rFonts w:ascii="Calibri" w:hAnsi="Calibri" w:cs="Arial"/>
          <w:i/>
          <w:sz w:val="20"/>
          <w:szCs w:val="20"/>
        </w:rPr>
        <w:t xml:space="preserve">relative ai </w:t>
      </w:r>
      <w:r>
        <w:rPr>
          <w:rFonts w:ascii="Calibri" w:hAnsi="Calibri" w:cs="Calibri"/>
          <w:i/>
          <w:color w:val="000000"/>
          <w:sz w:val="20"/>
          <w:szCs w:val="20"/>
        </w:rPr>
        <w:t>servizi oggetto della presente iniziativa</w:t>
      </w:r>
      <w:r>
        <w:rPr>
          <w:rFonts w:ascii="Calibri" w:hAnsi="Calibri" w:cs="Arial"/>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514C9" w14:paraId="25C8E6A1" w14:textId="77777777" w:rsidTr="00E50718">
        <w:trPr>
          <w:trHeight w:val="1824"/>
        </w:trPr>
        <w:tc>
          <w:tcPr>
            <w:tcW w:w="8494" w:type="dxa"/>
            <w:shd w:val="clear" w:color="auto" w:fill="F2F2F2" w:themeFill="background1" w:themeFillShade="F2"/>
          </w:tcPr>
          <w:p w14:paraId="2FB09ECD" w14:textId="77777777" w:rsidR="007514C9" w:rsidRDefault="007514C9" w:rsidP="00EF35AB">
            <w:pPr>
              <w:spacing w:line="276" w:lineRule="auto"/>
              <w:ind w:left="284"/>
              <w:jc w:val="both"/>
              <w:rPr>
                <w:rFonts w:asciiTheme="minorHAnsi" w:hAnsiTheme="minorHAnsi" w:cs="Arial"/>
                <w:bCs/>
                <w:sz w:val="20"/>
                <w:szCs w:val="20"/>
              </w:rPr>
            </w:pPr>
          </w:p>
        </w:tc>
      </w:tr>
    </w:tbl>
    <w:p w14:paraId="75DA165F" w14:textId="77777777" w:rsidR="007514C9" w:rsidRDefault="007514C9" w:rsidP="00EF35AB">
      <w:pPr>
        <w:spacing w:line="276" w:lineRule="auto"/>
        <w:ind w:left="284"/>
        <w:jc w:val="both"/>
        <w:rPr>
          <w:rFonts w:asciiTheme="minorHAnsi" w:hAnsiTheme="minorHAnsi" w:cs="Arial"/>
          <w:bCs/>
          <w:sz w:val="20"/>
          <w:szCs w:val="20"/>
        </w:rPr>
      </w:pPr>
    </w:p>
    <w:p w14:paraId="0537BA26" w14:textId="7ED6146A" w:rsidR="000B40D4" w:rsidRDefault="000B40D4" w:rsidP="00EF35A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05E3AE29" w14:textId="77777777" w:rsidR="00FA737A" w:rsidRPr="00910C83" w:rsidRDefault="00FA737A" w:rsidP="00EF35AB">
      <w:pPr>
        <w:spacing w:line="276" w:lineRule="auto"/>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1E204E" w:rsidRPr="001E204E" w14:paraId="44A216AD"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9D03A9" w14:textId="77777777" w:rsidR="00BF387E" w:rsidRPr="00BB4433" w:rsidRDefault="00BF387E" w:rsidP="00EF35AB">
            <w:pPr>
              <w:spacing w:line="276" w:lineRule="auto"/>
              <w:ind w:left="284"/>
              <w:jc w:val="both"/>
              <w:rPr>
                <w:rFonts w:ascii="Trebuchet MS" w:hAnsi="Trebuchet MS"/>
                <w:b/>
                <w:sz w:val="22"/>
                <w:szCs w:val="22"/>
              </w:rPr>
            </w:pPr>
            <w:r w:rsidRPr="00BB4433">
              <w:rPr>
                <w:rFonts w:asciiTheme="minorHAnsi" w:hAnsiTheme="minorHAnsi" w:cs="Arial"/>
                <w:b/>
                <w:bCs/>
                <w:sz w:val="20"/>
                <w:szCs w:val="20"/>
              </w:rPr>
              <w:t>Firma operatore economico</w:t>
            </w:r>
          </w:p>
        </w:tc>
      </w:tr>
      <w:tr w:rsidR="00BF387E" w:rsidRPr="00132242" w14:paraId="3324EE76" w14:textId="77777777" w:rsidTr="007D216F">
        <w:tc>
          <w:tcPr>
            <w:tcW w:w="2822" w:type="dxa"/>
            <w:tcBorders>
              <w:top w:val="single" w:sz="4" w:space="0" w:color="FFFFFF" w:themeColor="background1"/>
            </w:tcBorders>
            <w:shd w:val="clear" w:color="auto" w:fill="auto"/>
          </w:tcPr>
          <w:p w14:paraId="194CD21A" w14:textId="77777777" w:rsidR="00BF387E" w:rsidRPr="00561A7D" w:rsidRDefault="00BF387E" w:rsidP="00EF35AB">
            <w:pPr>
              <w:spacing w:line="276" w:lineRule="auto"/>
              <w:ind w:left="284"/>
              <w:jc w:val="both"/>
              <w:rPr>
                <w:rFonts w:asciiTheme="minorHAnsi" w:hAnsiTheme="minorHAnsi" w:cs="Arial"/>
                <w:bCs/>
                <w:sz w:val="20"/>
                <w:szCs w:val="20"/>
                <w:highlight w:val="yellow"/>
              </w:rPr>
            </w:pPr>
            <w:r w:rsidRPr="00154C45">
              <w:rPr>
                <w:rFonts w:asciiTheme="minorHAnsi" w:hAnsiTheme="minorHAnsi" w:cs="Arial"/>
                <w:bCs/>
                <w:sz w:val="20"/>
                <w:szCs w:val="20"/>
              </w:rPr>
              <w:t>[Nome e Cognome]</w:t>
            </w:r>
          </w:p>
        </w:tc>
      </w:tr>
      <w:tr w:rsidR="00BF387E" w:rsidRPr="00132242" w14:paraId="29001459" w14:textId="77777777" w:rsidTr="007D216F">
        <w:trPr>
          <w:trHeight w:val="413"/>
        </w:trPr>
        <w:tc>
          <w:tcPr>
            <w:tcW w:w="2822" w:type="dxa"/>
            <w:shd w:val="clear" w:color="auto" w:fill="auto"/>
          </w:tcPr>
          <w:p w14:paraId="2ADCF57E" w14:textId="77777777" w:rsidR="00BF387E" w:rsidRDefault="00BF387E" w:rsidP="00EF35AB">
            <w:pPr>
              <w:spacing w:line="276" w:lineRule="auto"/>
              <w:ind w:left="284"/>
              <w:jc w:val="both"/>
              <w:rPr>
                <w:rFonts w:ascii="Trebuchet MS" w:hAnsi="Trebuchet MS" w:cs="Arial"/>
                <w:bCs/>
                <w:i/>
                <w:sz w:val="20"/>
                <w:szCs w:val="20"/>
                <w:highlight w:val="yellow"/>
              </w:rPr>
            </w:pPr>
          </w:p>
          <w:p w14:paraId="79C2A754" w14:textId="77777777" w:rsidR="00BF387E" w:rsidRPr="00132242" w:rsidRDefault="00BF387E" w:rsidP="00EF35AB">
            <w:pPr>
              <w:spacing w:line="276" w:lineRule="auto"/>
              <w:ind w:left="284"/>
              <w:jc w:val="both"/>
              <w:rPr>
                <w:rFonts w:ascii="Trebuchet MS" w:hAnsi="Trebuchet MS" w:cs="Arial"/>
                <w:bCs/>
                <w:i/>
                <w:sz w:val="20"/>
                <w:szCs w:val="20"/>
                <w:highlight w:val="yellow"/>
              </w:rPr>
            </w:pPr>
          </w:p>
          <w:p w14:paraId="3B9A4970" w14:textId="77777777" w:rsidR="00BF387E" w:rsidRPr="00132242" w:rsidRDefault="00BF387E" w:rsidP="00EF35AB">
            <w:pPr>
              <w:spacing w:line="276" w:lineRule="auto"/>
              <w:ind w:left="284"/>
              <w:jc w:val="both"/>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7E715CDB" w14:textId="77777777" w:rsidR="009D4460" w:rsidRDefault="009D4460" w:rsidP="00EF35AB">
      <w:pPr>
        <w:spacing w:line="276" w:lineRule="auto"/>
        <w:ind w:left="284"/>
        <w:jc w:val="both"/>
        <w:rPr>
          <w:rFonts w:asciiTheme="minorHAnsi" w:hAnsiTheme="minorHAnsi" w:cs="Arial"/>
          <w:b/>
          <w:bCs/>
          <w:sz w:val="20"/>
          <w:szCs w:val="20"/>
        </w:rPr>
      </w:pPr>
    </w:p>
    <w:p w14:paraId="5E044554" w14:textId="77777777" w:rsidR="00561A7D" w:rsidRDefault="00561A7D" w:rsidP="00EF35AB">
      <w:pPr>
        <w:spacing w:line="276" w:lineRule="auto"/>
        <w:ind w:left="284"/>
        <w:jc w:val="both"/>
        <w:rPr>
          <w:rFonts w:asciiTheme="minorHAnsi" w:hAnsiTheme="minorHAnsi" w:cs="Arial"/>
          <w:b/>
          <w:bCs/>
          <w:sz w:val="20"/>
          <w:szCs w:val="20"/>
        </w:rPr>
      </w:pPr>
    </w:p>
    <w:sectPr w:rsidR="00561A7D" w:rsidSect="008449F2">
      <w:headerReference w:type="even" r:id="rId11"/>
      <w:headerReference w:type="default" r:id="rId12"/>
      <w:footerReference w:type="even" r:id="rId13"/>
      <w:footerReference w:type="default" r:id="rId14"/>
      <w:headerReference w:type="first" r:id="rId15"/>
      <w:footerReference w:type="first" r:id="rId16"/>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5EEBC" w14:textId="77777777" w:rsidR="00167C3F" w:rsidRDefault="00167C3F">
      <w:r>
        <w:separator/>
      </w:r>
    </w:p>
  </w:endnote>
  <w:endnote w:type="continuationSeparator" w:id="0">
    <w:p w14:paraId="7C8DE5A0" w14:textId="77777777" w:rsidR="00167C3F" w:rsidRDefault="00167C3F">
      <w:r>
        <w:continuationSeparator/>
      </w:r>
    </w:p>
  </w:endnote>
  <w:endnote w:type="continuationNotice" w:id="1">
    <w:p w14:paraId="5AF3404C" w14:textId="77777777" w:rsidR="00167C3F" w:rsidRDefault="00167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EE9F2" w14:textId="77777777" w:rsidR="00046410" w:rsidRDefault="0004641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E50B8" w14:textId="3AAB32AF" w:rsidR="00046410" w:rsidRPr="00A96ABA" w:rsidRDefault="00046410" w:rsidP="00A96ABA">
    <w:pPr>
      <w:pStyle w:val="Pidipagina"/>
      <w:pBdr>
        <w:top w:val="single" w:sz="4" w:space="1" w:color="auto"/>
      </w:pBdr>
      <w:rPr>
        <w:rFonts w:ascii="Calibri" w:hAnsi="Calibri"/>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D198D22" wp14:editId="39E3F8B8">
              <wp:simplePos x="0" y="0"/>
              <wp:positionH relativeFrom="column">
                <wp:posOffset>4389012</wp:posOffset>
              </wp:positionH>
              <wp:positionV relativeFrom="paragraph">
                <wp:posOffset>23435</wp:posOffset>
              </wp:positionV>
              <wp:extent cx="1021224" cy="274320"/>
              <wp:effectExtent l="0" t="0" r="762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224" cy="274320"/>
                      </a:xfrm>
                      <a:prstGeom prst="rect">
                        <a:avLst/>
                      </a:prstGeom>
                      <a:solidFill>
                        <a:srgbClr val="FFFFFF"/>
                      </a:solidFill>
                      <a:ln w="9525">
                        <a:noFill/>
                        <a:miter lim="800000"/>
                        <a:headEnd/>
                        <a:tailEnd/>
                      </a:ln>
                    </wps:spPr>
                    <wps:txbx>
                      <w:txbxContent>
                        <w:p w14:paraId="3C0DE10B" w14:textId="38518522" w:rsidR="00046410" w:rsidRPr="00165877" w:rsidRDefault="00046410"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6530B7">
                            <w:rPr>
                              <w:rFonts w:ascii="Calibri" w:hAnsi="Calibri"/>
                              <w:iCs/>
                              <w:noProof/>
                              <w:sz w:val="16"/>
                              <w:szCs w:val="16"/>
                            </w:rPr>
                            <w:t>19</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6530B7">
                            <w:rPr>
                              <w:rFonts w:ascii="Calibri" w:hAnsi="Calibri"/>
                              <w:iCs/>
                              <w:noProof/>
                              <w:sz w:val="16"/>
                              <w:szCs w:val="16"/>
                            </w:rPr>
                            <w:t>19</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046410" w:rsidRDefault="00046410"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98D22" id="_x0000_t202" coordsize="21600,21600" o:spt="202" path="m,l,21600r21600,l21600,xe">
              <v:stroke joinstyle="miter"/>
              <v:path gradientshapeok="t" o:connecttype="rect"/>
            </v:shapetype>
            <v:shape id="Casella di testo 2" o:spid="_x0000_s1026" type="#_x0000_t202" style="position:absolute;margin-left:345.6pt;margin-top:1.85pt;width:80.4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" stroked="f">
              <v:textbox>
                <w:txbxContent>
                  <w:p w14:paraId="3C0DE10B" w14:textId="38518522" w:rsidR="00046410" w:rsidRPr="00165877" w:rsidRDefault="00046410"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6530B7">
                      <w:rPr>
                        <w:rFonts w:ascii="Calibri" w:hAnsi="Calibri"/>
                        <w:iCs/>
                        <w:noProof/>
                        <w:sz w:val="16"/>
                        <w:szCs w:val="16"/>
                      </w:rPr>
                      <w:t>19</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6530B7">
                      <w:rPr>
                        <w:rFonts w:ascii="Calibri" w:hAnsi="Calibri"/>
                        <w:iCs/>
                        <w:noProof/>
                        <w:sz w:val="16"/>
                        <w:szCs w:val="16"/>
                      </w:rPr>
                      <w:t>19</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046410" w:rsidRDefault="00046410" w:rsidP="00933D1D"/>
                </w:txbxContent>
              </v:textbox>
            </v:shape>
          </w:pict>
        </mc:Fallback>
      </mc:AlternateContent>
    </w:r>
    <w:r>
      <w:rPr>
        <w:rFonts w:ascii="Calibri" w:hAnsi="Calibri"/>
        <w:i/>
        <w:iCs/>
        <w:color w:val="C0C0C0"/>
        <w:sz w:val="16"/>
        <w:szCs w:val="16"/>
      </w:rPr>
      <w:t xml:space="preserve">Documento di Consultazione di mercato - </w:t>
    </w:r>
    <w:r w:rsidRPr="003A69A9">
      <w:rPr>
        <w:rFonts w:ascii="Calibri" w:hAnsi="Calibri"/>
        <w:i/>
        <w:iCs/>
        <w:color w:val="C0C0C0"/>
        <w:sz w:val="16"/>
        <w:szCs w:val="16"/>
      </w:rPr>
      <w:t>SGQ1_</w:t>
    </w:r>
    <w:r>
      <w:rPr>
        <w:rFonts w:ascii="Calibri" w:hAnsi="Calibri"/>
        <w:i/>
        <w:iCs/>
        <w:color w:val="C0C0C0"/>
        <w:sz w:val="16"/>
        <w:szCs w:val="16"/>
      </w:rPr>
      <w:t>MODU</w:t>
    </w:r>
    <w:r w:rsidRPr="003A69A9">
      <w:rPr>
        <w:rFonts w:ascii="Calibri" w:hAnsi="Calibri"/>
        <w:i/>
        <w:iCs/>
        <w:color w:val="C0C0C0"/>
        <w:sz w:val="16"/>
        <w:szCs w:val="16"/>
      </w:rPr>
      <w:t>_0000</w:t>
    </w:r>
    <w:r>
      <w:rPr>
        <w:rFonts w:ascii="Calibri" w:hAnsi="Calibri"/>
        <w:i/>
        <w:iCs/>
        <w:color w:val="C0C0C0"/>
        <w:sz w:val="16"/>
        <w:szCs w:val="16"/>
      </w:rPr>
      <w:t>22</w:t>
    </w:r>
    <w:r w:rsidRPr="003A69A9">
      <w:rPr>
        <w:rFonts w:ascii="Calibri" w:hAnsi="Calibri"/>
        <w:i/>
        <w:iCs/>
        <w:color w:val="C0C0C0"/>
        <w:sz w:val="16"/>
        <w:szCs w:val="16"/>
      </w:rPr>
      <w:t xml:space="preserve">_00 - Data Aggiornamento: </w:t>
    </w:r>
    <w:r>
      <w:rPr>
        <w:rFonts w:ascii="Calibri" w:hAnsi="Calibri"/>
        <w:i/>
        <w:iCs/>
        <w:color w:val="C0C0C0"/>
        <w:sz w:val="16"/>
        <w:szCs w:val="16"/>
      </w:rPr>
      <w:t>28</w:t>
    </w:r>
    <w:r w:rsidRPr="003A69A9">
      <w:rPr>
        <w:rFonts w:ascii="Calibri" w:hAnsi="Calibri"/>
        <w:i/>
        <w:iCs/>
        <w:color w:val="C0C0C0"/>
        <w:sz w:val="16"/>
        <w:szCs w:val="16"/>
      </w:rPr>
      <w:t>/</w:t>
    </w:r>
    <w:r>
      <w:rPr>
        <w:rFonts w:ascii="Calibri" w:hAnsi="Calibri"/>
        <w:i/>
        <w:iCs/>
        <w:color w:val="C0C0C0"/>
        <w:sz w:val="16"/>
        <w:szCs w:val="16"/>
      </w:rPr>
      <w:t>06</w:t>
    </w:r>
    <w:r w:rsidRPr="003A69A9">
      <w:rPr>
        <w:rFonts w:ascii="Calibri" w:hAnsi="Calibri"/>
        <w:i/>
        <w:iCs/>
        <w:color w:val="C0C0C0"/>
        <w:sz w:val="16"/>
        <w:szCs w:val="16"/>
      </w:rPr>
      <w:t>/201</w:t>
    </w:r>
    <w:r>
      <w:rPr>
        <w:rFonts w:ascii="Calibri" w:hAnsi="Calibri"/>
        <w:i/>
        <w:iCs/>
        <w:color w:val="C0C0C0"/>
        <w:sz w:val="16"/>
        <w:szCs w:val="16"/>
      </w:rPr>
      <w:t>8</w:t>
    </w:r>
  </w:p>
  <w:p w14:paraId="4644CB1E" w14:textId="3FB8247E" w:rsidR="00046410" w:rsidRPr="00951110" w:rsidRDefault="00046410" w:rsidP="00A96ABA">
    <w:pPr>
      <w:pStyle w:val="Pidipagina"/>
      <w:rPr>
        <w:rFonts w:asciiTheme="minorHAnsi" w:hAnsiTheme="minorHAnsi"/>
        <w:i/>
        <w:iCs/>
        <w:color w:val="808080" w:themeColor="background1" w:themeShade="80"/>
        <w:sz w:val="16"/>
        <w:szCs w:val="16"/>
      </w:rPr>
    </w:pPr>
    <w:r w:rsidRPr="003A69A9">
      <w:rPr>
        <w:rFonts w:ascii="Calibri" w:hAnsi="Calibri"/>
        <w:i/>
        <w:iCs/>
        <w:color w:val="C0C0C0"/>
        <w:sz w:val="16"/>
        <w:szCs w:val="16"/>
      </w:rPr>
      <w:t xml:space="preserve">Classificazione documento: Consip </w:t>
    </w:r>
    <w:r>
      <w:rPr>
        <w:rFonts w:ascii="Calibri" w:hAnsi="Calibri"/>
        <w:i/>
        <w:iCs/>
        <w:color w:val="C0C0C0"/>
        <w:sz w:val="16"/>
        <w:szCs w:val="16"/>
      </w:rPr>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6C486" w14:textId="77777777" w:rsidR="00046410" w:rsidRPr="00933D1D" w:rsidRDefault="00046410"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0038D048" wp14:editId="1E9B04A5">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4E1114AF" w14:textId="07233F07" w:rsidR="00046410" w:rsidRPr="00165877" w:rsidRDefault="00046410"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6530B7">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6530B7">
                            <w:rPr>
                              <w:rFonts w:ascii="Calibri" w:hAnsi="Calibri"/>
                              <w:iCs/>
                              <w:noProof/>
                              <w:sz w:val="16"/>
                              <w:szCs w:val="16"/>
                            </w:rPr>
                            <w:t>19</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046410" w:rsidRDefault="00046410"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38D048"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4E1114AF" w14:textId="07233F07" w:rsidR="00046410" w:rsidRPr="00165877" w:rsidRDefault="00046410"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6530B7">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6530B7">
                      <w:rPr>
                        <w:rFonts w:ascii="Calibri" w:hAnsi="Calibri"/>
                        <w:iCs/>
                        <w:noProof/>
                        <w:sz w:val="16"/>
                        <w:szCs w:val="16"/>
                      </w:rPr>
                      <w:t>19</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046410" w:rsidRDefault="00046410" w:rsidP="00E27BC8"/>
                </w:txbxContent>
              </v:textbox>
            </v:shape>
          </w:pict>
        </mc:Fallback>
      </mc:AlternateContent>
    </w:r>
    <w:r w:rsidRPr="00933D1D">
      <w:rPr>
        <w:rFonts w:asciiTheme="minorHAnsi" w:hAnsiTheme="minorHAnsi"/>
        <w:b/>
        <w:i/>
        <w:color w:val="808080" w:themeColor="background1" w:themeShade="80"/>
        <w:sz w:val="16"/>
        <w:szCs w:val="16"/>
      </w:rPr>
      <w:t xml:space="preserve">Consip Spa </w:t>
    </w:r>
    <w:r w:rsidRPr="00561A7D">
      <w:rPr>
        <w:rFonts w:asciiTheme="minorHAnsi" w:hAnsiTheme="minorHAnsi"/>
        <w:i/>
        <w:color w:val="808080" w:themeColor="background1" w:themeShade="80"/>
        <w:sz w:val="16"/>
        <w:szCs w:val="16"/>
      </w:rPr>
      <w:t>a Socio Unico</w:t>
    </w:r>
    <w:r w:rsidRPr="00933D1D">
      <w:rPr>
        <w:rFonts w:asciiTheme="minorHAnsi" w:hAnsiTheme="minorHAnsi"/>
        <w:b/>
        <w:i/>
        <w:color w:val="808080" w:themeColor="background1" w:themeShade="80"/>
        <w:sz w:val="16"/>
        <w:szCs w:val="16"/>
      </w:rPr>
      <w:t xml:space="preserve"> </w:t>
    </w:r>
  </w:p>
  <w:p w14:paraId="179E28BE" w14:textId="77777777" w:rsidR="00046410" w:rsidRDefault="00046410"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298DAF68" w14:textId="77777777" w:rsidR="00046410" w:rsidRPr="00933D1D" w:rsidRDefault="00046410"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14:paraId="3B8EECF7" w14:textId="77777777" w:rsidR="00046410" w:rsidRPr="00933D1D" w:rsidRDefault="00046410"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Capitale Sociale € 5.200.000 i.v. CF e PIVA 05359681003</w:t>
    </w:r>
  </w:p>
  <w:p w14:paraId="7525A4CE" w14:textId="77777777" w:rsidR="00046410" w:rsidRPr="00933D1D" w:rsidRDefault="00046410"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0FB86" w14:textId="77777777" w:rsidR="00167C3F" w:rsidRDefault="00167C3F">
      <w:r>
        <w:separator/>
      </w:r>
    </w:p>
  </w:footnote>
  <w:footnote w:type="continuationSeparator" w:id="0">
    <w:p w14:paraId="5281ECCB" w14:textId="77777777" w:rsidR="00167C3F" w:rsidRDefault="00167C3F">
      <w:r>
        <w:continuationSeparator/>
      </w:r>
    </w:p>
  </w:footnote>
  <w:footnote w:type="continuationNotice" w:id="1">
    <w:p w14:paraId="309F0367" w14:textId="77777777" w:rsidR="00167C3F" w:rsidRDefault="00167C3F"/>
  </w:footnote>
  <w:footnote w:id="2">
    <w:p w14:paraId="61D78C5F" w14:textId="77777777" w:rsidR="00046410" w:rsidRPr="00772E86" w:rsidRDefault="00046410" w:rsidP="00772E86">
      <w:pPr>
        <w:pStyle w:val="Testonotaapidipagina"/>
        <w:jc w:val="both"/>
        <w:rPr>
          <w:rFonts w:asciiTheme="minorHAnsi" w:hAnsiTheme="minorHAnsi" w:cstheme="minorHAnsi"/>
        </w:rPr>
      </w:pPr>
      <w:r w:rsidRPr="00772E86">
        <w:rPr>
          <w:rStyle w:val="Rimandonotaapidipagina"/>
          <w:rFonts w:asciiTheme="minorHAnsi" w:hAnsiTheme="minorHAnsi" w:cstheme="minorHAnsi"/>
        </w:rPr>
        <w:footnoteRef/>
      </w:r>
      <w:r w:rsidRPr="00772E86">
        <w:rPr>
          <w:rFonts w:asciiTheme="minorHAnsi" w:hAnsiTheme="minorHAnsi" w:cstheme="minorHAnsi"/>
        </w:rPr>
        <w:t xml:space="preserve"> per servizi cloud si intende servizi erogati del tutto da Sogei, cioè non in modalità ibrida o completamente esterna.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91196" w14:textId="77777777" w:rsidR="00046410" w:rsidRDefault="0004641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1BC" w14:textId="77777777" w:rsidR="00046410" w:rsidRDefault="00046410" w:rsidP="00951110">
    <w:pPr>
      <w:pStyle w:val="Intestazione"/>
      <w:ind w:hanging="709"/>
    </w:pPr>
    <w:r>
      <w:rPr>
        <w:noProof/>
      </w:rPr>
      <w:drawing>
        <wp:inline distT="0" distB="0" distL="0" distR="0" wp14:anchorId="59F049DE" wp14:editId="724E9E3D">
          <wp:extent cx="577850" cy="405130"/>
          <wp:effectExtent l="0" t="0" r="0" b="0"/>
          <wp:docPr id="5"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F783" w14:textId="77777777" w:rsidR="00046410" w:rsidRDefault="00046410"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6"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0EAD26"/>
    <w:lvl w:ilvl="0">
      <w:start w:val="1"/>
      <w:numFmt w:val="decimal"/>
      <w:pStyle w:val="Numeroelenco3"/>
      <w:lvlText w:val="%1."/>
      <w:lvlJc w:val="left"/>
      <w:pPr>
        <w:tabs>
          <w:tab w:val="num" w:pos="926"/>
        </w:tabs>
        <w:ind w:left="926" w:hanging="360"/>
      </w:pPr>
    </w:lvl>
  </w:abstractNum>
  <w:abstractNum w:abstractNumId="1"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2" w15:restartNumberingAfterBreak="0">
    <w:nsid w:val="04DC0F7D"/>
    <w:multiLevelType w:val="hybridMultilevel"/>
    <w:tmpl w:val="B94ADE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047E8D"/>
    <w:multiLevelType w:val="multilevel"/>
    <w:tmpl w:val="A72A74BE"/>
    <w:lvl w:ilvl="0">
      <w:start w:val="1"/>
      <w:numFmt w:val="bullet"/>
      <w:pStyle w:val="Trattino"/>
      <w:lvlText w:val=""/>
      <w:lvlJc w:val="left"/>
      <w:pPr>
        <w:tabs>
          <w:tab w:val="num" w:pos="360"/>
        </w:tabs>
        <w:ind w:left="357" w:hanging="357"/>
      </w:pPr>
      <w:rPr>
        <w:rFonts w:ascii="Symbol" w:hAnsi="Symbol" w:hint="default"/>
        <w:sz w:val="20"/>
      </w:rPr>
    </w:lvl>
    <w:lvl w:ilvl="1">
      <w:start w:val="1"/>
      <w:numFmt w:val="bullet"/>
      <w:lvlText w:val=""/>
      <w:lvlJc w:val="left"/>
      <w:pPr>
        <w:tabs>
          <w:tab w:val="num" w:pos="717"/>
        </w:tabs>
        <w:ind w:left="714" w:hanging="357"/>
      </w:pPr>
      <w:rPr>
        <w:rFonts w:ascii="Symbol" w:hAnsi="Symbol" w:hint="default"/>
      </w:rPr>
    </w:lvl>
    <w:lvl w:ilvl="2">
      <w:start w:val="1"/>
      <w:numFmt w:val="bullet"/>
      <w:lvlText w:val=""/>
      <w:lvlJc w:val="left"/>
      <w:pPr>
        <w:tabs>
          <w:tab w:val="num" w:pos="1074"/>
        </w:tabs>
        <w:ind w:left="1071" w:hanging="357"/>
      </w:pPr>
      <w:rPr>
        <w:rFonts w:ascii="Wingdings" w:hAnsi="Wingdings" w:hint="default"/>
      </w:rPr>
    </w:lvl>
    <w:lvl w:ilvl="3">
      <w:start w:val="1"/>
      <w:numFmt w:val="bullet"/>
      <w:lvlText w:val=""/>
      <w:lvlJc w:val="left"/>
      <w:pPr>
        <w:tabs>
          <w:tab w:val="num" w:pos="1431"/>
        </w:tabs>
        <w:ind w:left="1428" w:hanging="357"/>
      </w:pPr>
      <w:rPr>
        <w:rFonts w:ascii="Symbol" w:hAnsi="Symbol" w:hint="default"/>
      </w:rPr>
    </w:lvl>
    <w:lvl w:ilvl="4">
      <w:start w:val="1"/>
      <w:numFmt w:val="bullet"/>
      <w:lvlText w:val="o"/>
      <w:lvlJc w:val="left"/>
      <w:pPr>
        <w:tabs>
          <w:tab w:val="num" w:pos="1788"/>
        </w:tabs>
        <w:ind w:left="1785" w:hanging="357"/>
      </w:pPr>
      <w:rPr>
        <w:rFonts w:ascii="Courier New" w:hAnsi="Courier New" w:hint="default"/>
      </w:rPr>
    </w:lvl>
    <w:lvl w:ilvl="5">
      <w:start w:val="1"/>
      <w:numFmt w:val="bullet"/>
      <w:lvlText w:val=""/>
      <w:lvlJc w:val="left"/>
      <w:pPr>
        <w:tabs>
          <w:tab w:val="num" w:pos="2145"/>
        </w:tabs>
        <w:ind w:left="2142" w:hanging="357"/>
      </w:pPr>
      <w:rPr>
        <w:rFonts w:ascii="Wingdings" w:hAnsi="Wingdings" w:hint="default"/>
      </w:rPr>
    </w:lvl>
    <w:lvl w:ilvl="6">
      <w:start w:val="1"/>
      <w:numFmt w:val="bullet"/>
      <w:lvlText w:val=""/>
      <w:lvlJc w:val="left"/>
      <w:pPr>
        <w:tabs>
          <w:tab w:val="num" w:pos="2502"/>
        </w:tabs>
        <w:ind w:left="2499" w:hanging="357"/>
      </w:pPr>
      <w:rPr>
        <w:rFonts w:ascii="Symbol" w:hAnsi="Symbol" w:hint="default"/>
      </w:rPr>
    </w:lvl>
    <w:lvl w:ilvl="7">
      <w:start w:val="1"/>
      <w:numFmt w:val="bullet"/>
      <w:lvlText w:val="o"/>
      <w:lvlJc w:val="left"/>
      <w:pPr>
        <w:tabs>
          <w:tab w:val="num" w:pos="2859"/>
        </w:tabs>
        <w:ind w:left="2856" w:hanging="357"/>
      </w:pPr>
      <w:rPr>
        <w:rFonts w:ascii="Courier New" w:hAnsi="Courier New" w:hint="default"/>
      </w:rPr>
    </w:lvl>
    <w:lvl w:ilvl="8">
      <w:start w:val="1"/>
      <w:numFmt w:val="bullet"/>
      <w:lvlText w:val=""/>
      <w:lvlJc w:val="left"/>
      <w:pPr>
        <w:tabs>
          <w:tab w:val="num" w:pos="3216"/>
        </w:tabs>
        <w:ind w:left="3213" w:hanging="357"/>
      </w:pPr>
      <w:rPr>
        <w:rFonts w:ascii="Wingdings" w:hAnsi="Wingdings" w:hint="default"/>
      </w:rPr>
    </w:lvl>
  </w:abstractNum>
  <w:abstractNum w:abstractNumId="4"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743F33"/>
    <w:multiLevelType w:val="hybridMultilevel"/>
    <w:tmpl w:val="B6A0C45E"/>
    <w:lvl w:ilvl="0" w:tplc="0410000D">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15:restartNumberingAfterBreak="0">
    <w:nsid w:val="21870107"/>
    <w:multiLevelType w:val="hybridMultilevel"/>
    <w:tmpl w:val="D8666D8A"/>
    <w:lvl w:ilvl="0" w:tplc="98EAC95E">
      <w:start w:val="1"/>
      <w:numFmt w:val="bullet"/>
      <w:lvlText w:val=""/>
      <w:lvlJc w:val="left"/>
      <w:pPr>
        <w:tabs>
          <w:tab w:val="num" w:pos="1267"/>
        </w:tabs>
        <w:ind w:left="1264" w:hanging="357"/>
      </w:pPr>
      <w:rPr>
        <w:rFonts w:ascii="Symbol" w:hAnsi="Symbol" w:cs="Symbol" w:hint="default"/>
        <w:color w:val="000000"/>
        <w:sz w:val="20"/>
        <w:szCs w:val="20"/>
      </w:rPr>
    </w:lvl>
    <w:lvl w:ilvl="1" w:tplc="04100003">
      <w:start w:val="1"/>
      <w:numFmt w:val="bullet"/>
      <w:lvlText w:val="o"/>
      <w:lvlJc w:val="left"/>
      <w:pPr>
        <w:tabs>
          <w:tab w:val="num" w:pos="1440"/>
        </w:tabs>
        <w:ind w:left="1440" w:hanging="360"/>
      </w:pPr>
      <w:rPr>
        <w:rFonts w:ascii="Courier New" w:hAnsi="Courier New" w:cs="Courier New" w:hint="default"/>
        <w:color w:val="000000"/>
        <w:sz w:val="20"/>
        <w:szCs w:val="20"/>
      </w:rPr>
    </w:lvl>
    <w:lvl w:ilvl="2" w:tplc="16BA1C4C">
      <w:start w:val="1"/>
      <w:numFmt w:val="bullet"/>
      <w:lvlText w:val=""/>
      <w:lvlJc w:val="left"/>
      <w:pPr>
        <w:tabs>
          <w:tab w:val="num" w:pos="2160"/>
        </w:tabs>
        <w:ind w:left="2160" w:hanging="360"/>
      </w:pPr>
      <w:rPr>
        <w:rFonts w:ascii="Symbol" w:hAnsi="Symbol" w:cs="Symbol" w:hint="default"/>
        <w:color w:val="000000"/>
        <w:sz w:val="20"/>
        <w:szCs w:val="20"/>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24603834"/>
    <w:multiLevelType w:val="hybridMultilevel"/>
    <w:tmpl w:val="EB968D9E"/>
    <w:lvl w:ilvl="0" w:tplc="04100003">
      <w:start w:val="1"/>
      <w:numFmt w:val="bullet"/>
      <w:lvlText w:val="o"/>
      <w:lvlJc w:val="left"/>
      <w:pPr>
        <w:tabs>
          <w:tab w:val="num" w:pos="1068"/>
        </w:tabs>
        <w:ind w:left="1066" w:hanging="358"/>
      </w:pPr>
      <w:rPr>
        <w:rFonts w:ascii="Courier New" w:hAnsi="Courier New" w:cs="Courier New" w:hint="default"/>
        <w:sz w:val="16"/>
      </w:rPr>
    </w:lvl>
    <w:lvl w:ilvl="1" w:tplc="04100003" w:tentative="1">
      <w:start w:val="1"/>
      <w:numFmt w:val="bullet"/>
      <w:lvlText w:val="o"/>
      <w:lvlJc w:val="left"/>
      <w:pPr>
        <w:tabs>
          <w:tab w:val="num" w:pos="884"/>
        </w:tabs>
        <w:ind w:left="884" w:hanging="360"/>
      </w:pPr>
      <w:rPr>
        <w:rFonts w:ascii="Courier New" w:hAnsi="Courier New" w:hint="default"/>
      </w:rPr>
    </w:lvl>
    <w:lvl w:ilvl="2" w:tplc="04100005" w:tentative="1">
      <w:start w:val="1"/>
      <w:numFmt w:val="bullet"/>
      <w:lvlText w:val=""/>
      <w:lvlJc w:val="left"/>
      <w:pPr>
        <w:tabs>
          <w:tab w:val="num" w:pos="1604"/>
        </w:tabs>
        <w:ind w:left="1604" w:hanging="360"/>
      </w:pPr>
      <w:rPr>
        <w:rFonts w:ascii="Wingdings" w:hAnsi="Wingdings" w:hint="default"/>
      </w:rPr>
    </w:lvl>
    <w:lvl w:ilvl="3" w:tplc="04100001" w:tentative="1">
      <w:start w:val="1"/>
      <w:numFmt w:val="bullet"/>
      <w:lvlText w:val=""/>
      <w:lvlJc w:val="left"/>
      <w:pPr>
        <w:tabs>
          <w:tab w:val="num" w:pos="2324"/>
        </w:tabs>
        <w:ind w:left="2324" w:hanging="360"/>
      </w:pPr>
      <w:rPr>
        <w:rFonts w:ascii="Symbol" w:hAnsi="Symbol" w:hint="default"/>
      </w:rPr>
    </w:lvl>
    <w:lvl w:ilvl="4" w:tplc="04100003" w:tentative="1">
      <w:start w:val="1"/>
      <w:numFmt w:val="bullet"/>
      <w:lvlText w:val="o"/>
      <w:lvlJc w:val="left"/>
      <w:pPr>
        <w:tabs>
          <w:tab w:val="num" w:pos="3044"/>
        </w:tabs>
        <w:ind w:left="3044" w:hanging="360"/>
      </w:pPr>
      <w:rPr>
        <w:rFonts w:ascii="Courier New" w:hAnsi="Courier New" w:hint="default"/>
      </w:rPr>
    </w:lvl>
    <w:lvl w:ilvl="5" w:tplc="04100005" w:tentative="1">
      <w:start w:val="1"/>
      <w:numFmt w:val="bullet"/>
      <w:lvlText w:val=""/>
      <w:lvlJc w:val="left"/>
      <w:pPr>
        <w:tabs>
          <w:tab w:val="num" w:pos="3764"/>
        </w:tabs>
        <w:ind w:left="3764" w:hanging="360"/>
      </w:pPr>
      <w:rPr>
        <w:rFonts w:ascii="Wingdings" w:hAnsi="Wingdings" w:hint="default"/>
      </w:rPr>
    </w:lvl>
    <w:lvl w:ilvl="6" w:tplc="04100001" w:tentative="1">
      <w:start w:val="1"/>
      <w:numFmt w:val="bullet"/>
      <w:lvlText w:val=""/>
      <w:lvlJc w:val="left"/>
      <w:pPr>
        <w:tabs>
          <w:tab w:val="num" w:pos="4484"/>
        </w:tabs>
        <w:ind w:left="4484" w:hanging="360"/>
      </w:pPr>
      <w:rPr>
        <w:rFonts w:ascii="Symbol" w:hAnsi="Symbol" w:hint="default"/>
      </w:rPr>
    </w:lvl>
    <w:lvl w:ilvl="7" w:tplc="04100003" w:tentative="1">
      <w:start w:val="1"/>
      <w:numFmt w:val="bullet"/>
      <w:lvlText w:val="o"/>
      <w:lvlJc w:val="left"/>
      <w:pPr>
        <w:tabs>
          <w:tab w:val="num" w:pos="5204"/>
        </w:tabs>
        <w:ind w:left="5204" w:hanging="360"/>
      </w:pPr>
      <w:rPr>
        <w:rFonts w:ascii="Courier New" w:hAnsi="Courier New" w:hint="default"/>
      </w:rPr>
    </w:lvl>
    <w:lvl w:ilvl="8" w:tplc="04100005" w:tentative="1">
      <w:start w:val="1"/>
      <w:numFmt w:val="bullet"/>
      <w:lvlText w:val=""/>
      <w:lvlJc w:val="left"/>
      <w:pPr>
        <w:tabs>
          <w:tab w:val="num" w:pos="5924"/>
        </w:tabs>
        <w:ind w:left="5924" w:hanging="360"/>
      </w:pPr>
      <w:rPr>
        <w:rFonts w:ascii="Wingdings" w:hAnsi="Wingdings" w:hint="default"/>
      </w:rPr>
    </w:lvl>
  </w:abstractNum>
  <w:abstractNum w:abstractNumId="8" w15:restartNumberingAfterBreak="0">
    <w:nsid w:val="25130EB0"/>
    <w:multiLevelType w:val="hybridMultilevel"/>
    <w:tmpl w:val="6AEEC52A"/>
    <w:lvl w:ilvl="0" w:tplc="98EAC95E">
      <w:start w:val="1"/>
      <w:numFmt w:val="lowerLetter"/>
      <w:pStyle w:val="Paragrafolettere"/>
      <w:lvlText w:val="%1)"/>
      <w:lvlJc w:val="left"/>
      <w:pPr>
        <w:tabs>
          <w:tab w:val="num" w:pos="1624"/>
        </w:tabs>
        <w:ind w:left="1621" w:hanging="357"/>
      </w:pPr>
      <w:rPr>
        <w:rFonts w:hint="default"/>
      </w:rPr>
    </w:lvl>
    <w:lvl w:ilvl="1" w:tplc="04100003" w:tentative="1">
      <w:start w:val="1"/>
      <w:numFmt w:val="lowerLetter"/>
      <w:lvlText w:val="%2."/>
      <w:lvlJc w:val="left"/>
      <w:pPr>
        <w:tabs>
          <w:tab w:val="num" w:pos="1797"/>
        </w:tabs>
        <w:ind w:left="1797" w:hanging="360"/>
      </w:pPr>
    </w:lvl>
    <w:lvl w:ilvl="2" w:tplc="04100005" w:tentative="1">
      <w:start w:val="1"/>
      <w:numFmt w:val="lowerRoman"/>
      <w:lvlText w:val="%3."/>
      <w:lvlJc w:val="right"/>
      <w:pPr>
        <w:tabs>
          <w:tab w:val="num" w:pos="2517"/>
        </w:tabs>
        <w:ind w:left="2517" w:hanging="180"/>
      </w:pPr>
    </w:lvl>
    <w:lvl w:ilvl="3" w:tplc="04100001" w:tentative="1">
      <w:start w:val="1"/>
      <w:numFmt w:val="decimal"/>
      <w:lvlText w:val="%4."/>
      <w:lvlJc w:val="left"/>
      <w:pPr>
        <w:tabs>
          <w:tab w:val="num" w:pos="3237"/>
        </w:tabs>
        <w:ind w:left="3237" w:hanging="360"/>
      </w:pPr>
    </w:lvl>
    <w:lvl w:ilvl="4" w:tplc="04100003" w:tentative="1">
      <w:start w:val="1"/>
      <w:numFmt w:val="lowerLetter"/>
      <w:lvlText w:val="%5."/>
      <w:lvlJc w:val="left"/>
      <w:pPr>
        <w:tabs>
          <w:tab w:val="num" w:pos="3957"/>
        </w:tabs>
        <w:ind w:left="3957" w:hanging="360"/>
      </w:pPr>
    </w:lvl>
    <w:lvl w:ilvl="5" w:tplc="04100005" w:tentative="1">
      <w:start w:val="1"/>
      <w:numFmt w:val="lowerRoman"/>
      <w:lvlText w:val="%6."/>
      <w:lvlJc w:val="right"/>
      <w:pPr>
        <w:tabs>
          <w:tab w:val="num" w:pos="4677"/>
        </w:tabs>
        <w:ind w:left="4677" w:hanging="180"/>
      </w:pPr>
    </w:lvl>
    <w:lvl w:ilvl="6" w:tplc="04100001" w:tentative="1">
      <w:start w:val="1"/>
      <w:numFmt w:val="decimal"/>
      <w:lvlText w:val="%7."/>
      <w:lvlJc w:val="left"/>
      <w:pPr>
        <w:tabs>
          <w:tab w:val="num" w:pos="5397"/>
        </w:tabs>
        <w:ind w:left="5397" w:hanging="360"/>
      </w:pPr>
    </w:lvl>
    <w:lvl w:ilvl="7" w:tplc="04100003" w:tentative="1">
      <w:start w:val="1"/>
      <w:numFmt w:val="lowerLetter"/>
      <w:lvlText w:val="%8."/>
      <w:lvlJc w:val="left"/>
      <w:pPr>
        <w:tabs>
          <w:tab w:val="num" w:pos="6117"/>
        </w:tabs>
        <w:ind w:left="6117" w:hanging="360"/>
      </w:pPr>
    </w:lvl>
    <w:lvl w:ilvl="8" w:tplc="04100005" w:tentative="1">
      <w:start w:val="1"/>
      <w:numFmt w:val="lowerRoman"/>
      <w:lvlText w:val="%9."/>
      <w:lvlJc w:val="right"/>
      <w:pPr>
        <w:tabs>
          <w:tab w:val="num" w:pos="6837"/>
        </w:tabs>
        <w:ind w:left="6837" w:hanging="180"/>
      </w:pPr>
    </w:lvl>
  </w:abstractNum>
  <w:abstractNum w:abstractNumId="9" w15:restartNumberingAfterBreak="0">
    <w:nsid w:val="2CF32909"/>
    <w:multiLevelType w:val="hybridMultilevel"/>
    <w:tmpl w:val="5EBA66EA"/>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226DD3"/>
    <w:multiLevelType w:val="hybridMultilevel"/>
    <w:tmpl w:val="E7BCA3C6"/>
    <w:lvl w:ilvl="0" w:tplc="0410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30487117"/>
    <w:multiLevelType w:val="hybridMultilevel"/>
    <w:tmpl w:val="36CA72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0C06BF2"/>
    <w:multiLevelType w:val="hybridMultilevel"/>
    <w:tmpl w:val="729AE574"/>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3B7A7692"/>
    <w:multiLevelType w:val="hybridMultilevel"/>
    <w:tmpl w:val="387413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F266731"/>
    <w:multiLevelType w:val="hybridMultilevel"/>
    <w:tmpl w:val="AC8AA838"/>
    <w:lvl w:ilvl="0" w:tplc="B8D2EEC6">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6" w15:restartNumberingAfterBreak="0">
    <w:nsid w:val="45370FF0"/>
    <w:multiLevelType w:val="hybridMultilevel"/>
    <w:tmpl w:val="2AD23138"/>
    <w:lvl w:ilvl="0" w:tplc="D49E5EAA">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6434D83"/>
    <w:multiLevelType w:val="hybridMultilevel"/>
    <w:tmpl w:val="9B78C926"/>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15:restartNumberingAfterBreak="0">
    <w:nsid w:val="490A49BE"/>
    <w:multiLevelType w:val="hybridMultilevel"/>
    <w:tmpl w:val="9B581180"/>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A6D7B18"/>
    <w:multiLevelType w:val="hybridMultilevel"/>
    <w:tmpl w:val="4240124C"/>
    <w:lvl w:ilvl="0" w:tplc="04100001">
      <w:start w:val="1"/>
      <w:numFmt w:val="bullet"/>
      <w:lvlText w:val=""/>
      <w:lvlJc w:val="left"/>
      <w:pPr>
        <w:tabs>
          <w:tab w:val="num" w:pos="3828"/>
        </w:tabs>
        <w:ind w:left="3828" w:hanging="360"/>
      </w:pPr>
      <w:rPr>
        <w:rFonts w:ascii="Symbol" w:hAnsi="Symbol" w:hint="default"/>
      </w:rPr>
    </w:lvl>
    <w:lvl w:ilvl="1" w:tplc="04100003">
      <w:start w:val="1"/>
      <w:numFmt w:val="bullet"/>
      <w:lvlText w:val="o"/>
      <w:lvlJc w:val="left"/>
      <w:pPr>
        <w:tabs>
          <w:tab w:val="num" w:pos="4548"/>
        </w:tabs>
        <w:ind w:left="4548" w:hanging="360"/>
      </w:pPr>
      <w:rPr>
        <w:rFonts w:ascii="Courier New" w:hAnsi="Courier New" w:cs="Courier New" w:hint="default"/>
      </w:rPr>
    </w:lvl>
    <w:lvl w:ilvl="2" w:tplc="04100005" w:tentative="1">
      <w:start w:val="1"/>
      <w:numFmt w:val="bullet"/>
      <w:lvlText w:val=""/>
      <w:lvlJc w:val="left"/>
      <w:pPr>
        <w:tabs>
          <w:tab w:val="num" w:pos="5268"/>
        </w:tabs>
        <w:ind w:left="5268" w:hanging="360"/>
      </w:pPr>
      <w:rPr>
        <w:rFonts w:ascii="Wingdings" w:hAnsi="Wingdings" w:hint="default"/>
      </w:rPr>
    </w:lvl>
    <w:lvl w:ilvl="3" w:tplc="04100001" w:tentative="1">
      <w:start w:val="1"/>
      <w:numFmt w:val="bullet"/>
      <w:lvlText w:val=""/>
      <w:lvlJc w:val="left"/>
      <w:pPr>
        <w:tabs>
          <w:tab w:val="num" w:pos="5988"/>
        </w:tabs>
        <w:ind w:left="5988" w:hanging="360"/>
      </w:pPr>
      <w:rPr>
        <w:rFonts w:ascii="Symbol" w:hAnsi="Symbol" w:hint="default"/>
      </w:rPr>
    </w:lvl>
    <w:lvl w:ilvl="4" w:tplc="04100003" w:tentative="1">
      <w:start w:val="1"/>
      <w:numFmt w:val="bullet"/>
      <w:lvlText w:val="o"/>
      <w:lvlJc w:val="left"/>
      <w:pPr>
        <w:tabs>
          <w:tab w:val="num" w:pos="6708"/>
        </w:tabs>
        <w:ind w:left="6708" w:hanging="360"/>
      </w:pPr>
      <w:rPr>
        <w:rFonts w:ascii="Courier New" w:hAnsi="Courier New" w:cs="Courier New" w:hint="default"/>
      </w:rPr>
    </w:lvl>
    <w:lvl w:ilvl="5" w:tplc="04100005" w:tentative="1">
      <w:start w:val="1"/>
      <w:numFmt w:val="bullet"/>
      <w:lvlText w:val=""/>
      <w:lvlJc w:val="left"/>
      <w:pPr>
        <w:tabs>
          <w:tab w:val="num" w:pos="7428"/>
        </w:tabs>
        <w:ind w:left="7428" w:hanging="360"/>
      </w:pPr>
      <w:rPr>
        <w:rFonts w:ascii="Wingdings" w:hAnsi="Wingdings" w:hint="default"/>
      </w:rPr>
    </w:lvl>
    <w:lvl w:ilvl="6" w:tplc="04100001" w:tentative="1">
      <w:start w:val="1"/>
      <w:numFmt w:val="bullet"/>
      <w:lvlText w:val=""/>
      <w:lvlJc w:val="left"/>
      <w:pPr>
        <w:tabs>
          <w:tab w:val="num" w:pos="8148"/>
        </w:tabs>
        <w:ind w:left="8148" w:hanging="360"/>
      </w:pPr>
      <w:rPr>
        <w:rFonts w:ascii="Symbol" w:hAnsi="Symbol" w:hint="default"/>
      </w:rPr>
    </w:lvl>
    <w:lvl w:ilvl="7" w:tplc="04100003" w:tentative="1">
      <w:start w:val="1"/>
      <w:numFmt w:val="bullet"/>
      <w:lvlText w:val="o"/>
      <w:lvlJc w:val="left"/>
      <w:pPr>
        <w:tabs>
          <w:tab w:val="num" w:pos="8868"/>
        </w:tabs>
        <w:ind w:left="8868" w:hanging="360"/>
      </w:pPr>
      <w:rPr>
        <w:rFonts w:ascii="Courier New" w:hAnsi="Courier New" w:cs="Courier New" w:hint="default"/>
      </w:rPr>
    </w:lvl>
    <w:lvl w:ilvl="8" w:tplc="04100005" w:tentative="1">
      <w:start w:val="1"/>
      <w:numFmt w:val="bullet"/>
      <w:lvlText w:val=""/>
      <w:lvlJc w:val="left"/>
      <w:pPr>
        <w:tabs>
          <w:tab w:val="num" w:pos="9588"/>
        </w:tabs>
        <w:ind w:left="9588" w:hanging="360"/>
      </w:pPr>
      <w:rPr>
        <w:rFonts w:ascii="Wingdings" w:hAnsi="Wingdings" w:hint="default"/>
      </w:rPr>
    </w:lvl>
  </w:abstractNum>
  <w:abstractNum w:abstractNumId="20" w15:restartNumberingAfterBreak="0">
    <w:nsid w:val="51CE23AB"/>
    <w:multiLevelType w:val="hybridMultilevel"/>
    <w:tmpl w:val="EC52C62A"/>
    <w:lvl w:ilvl="0" w:tplc="ED72E1FC">
      <w:start w:val="1"/>
      <w:numFmt w:val="bullet"/>
      <w:pStyle w:val="Puntino"/>
      <w:lvlText w:val=""/>
      <w:lvlJc w:val="left"/>
      <w:pPr>
        <w:tabs>
          <w:tab w:val="num" w:pos="717"/>
        </w:tabs>
        <w:ind w:left="714" w:hanging="357"/>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AF7289"/>
    <w:multiLevelType w:val="hybridMultilevel"/>
    <w:tmpl w:val="8C90F1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25F26ED"/>
    <w:multiLevelType w:val="hybridMultilevel"/>
    <w:tmpl w:val="FA1ED976"/>
    <w:lvl w:ilvl="0" w:tplc="04100017">
      <w:start w:val="1"/>
      <w:numFmt w:val="lowerLetter"/>
      <w:lvlText w:val="%1)"/>
      <w:lvlJc w:val="left"/>
      <w:pPr>
        <w:ind w:left="720" w:hanging="360"/>
      </w:pPr>
      <w:rPr>
        <w:rFont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A86482"/>
    <w:multiLevelType w:val="hybridMultilevel"/>
    <w:tmpl w:val="28824918"/>
    <w:lvl w:ilvl="0" w:tplc="7896760A">
      <w:start w:val="1"/>
      <w:numFmt w:val="bullet"/>
      <w:pStyle w:val="Rombo"/>
      <w:lvlText w:val=""/>
      <w:lvlJc w:val="left"/>
      <w:pPr>
        <w:tabs>
          <w:tab w:val="num" w:pos="1074"/>
        </w:tabs>
        <w:ind w:left="1071" w:hanging="357"/>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D92426"/>
    <w:multiLevelType w:val="hybridMultilevel"/>
    <w:tmpl w:val="05B6971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D4A72DF"/>
    <w:multiLevelType w:val="hybridMultilevel"/>
    <w:tmpl w:val="EA428EB6"/>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F9A2AC4"/>
    <w:multiLevelType w:val="hybridMultilevel"/>
    <w:tmpl w:val="DBFAB1D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71E64D76"/>
    <w:multiLevelType w:val="hybridMultilevel"/>
    <w:tmpl w:val="FBC68A42"/>
    <w:lvl w:ilvl="0" w:tplc="C4187528">
      <w:start w:val="1"/>
      <w:numFmt w:val="decimal"/>
      <w:lvlText w:val="%1."/>
      <w:lvlJc w:val="left"/>
      <w:pPr>
        <w:ind w:left="502" w:hanging="360"/>
      </w:pPr>
      <w:rPr>
        <w:rFonts w:hint="default"/>
      </w:rPr>
    </w:lvl>
    <w:lvl w:ilvl="1" w:tplc="04100019">
      <w:start w:val="1"/>
      <w:numFmt w:val="lowerLetter"/>
      <w:lvlText w:val="%2."/>
      <w:lvlJc w:val="left"/>
      <w:pPr>
        <w:ind w:left="502"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4A107EF"/>
    <w:multiLevelType w:val="hybridMultilevel"/>
    <w:tmpl w:val="F5D6A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56752CA"/>
    <w:multiLevelType w:val="multilevel"/>
    <w:tmpl w:val="B644E0D4"/>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76DF15BD"/>
    <w:multiLevelType w:val="hybridMultilevel"/>
    <w:tmpl w:val="3C063A2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1"/>
  </w:num>
  <w:num w:numId="2">
    <w:abstractNumId w:val="19"/>
  </w:num>
  <w:num w:numId="3">
    <w:abstractNumId w:val="15"/>
  </w:num>
  <w:num w:numId="4">
    <w:abstractNumId w:val="0"/>
  </w:num>
  <w:num w:numId="5">
    <w:abstractNumId w:val="23"/>
  </w:num>
  <w:num w:numId="6">
    <w:abstractNumId w:val="29"/>
  </w:num>
  <w:num w:numId="7">
    <w:abstractNumId w:val="27"/>
  </w:num>
  <w:num w:numId="8">
    <w:abstractNumId w:val="4"/>
  </w:num>
  <w:num w:numId="9">
    <w:abstractNumId w:val="30"/>
  </w:num>
  <w:num w:numId="10">
    <w:abstractNumId w:val="11"/>
  </w:num>
  <w:num w:numId="11">
    <w:abstractNumId w:val="2"/>
  </w:num>
  <w:num w:numId="12">
    <w:abstractNumId w:val="14"/>
  </w:num>
  <w:num w:numId="13">
    <w:abstractNumId w:val="10"/>
  </w:num>
  <w:num w:numId="14">
    <w:abstractNumId w:val="28"/>
  </w:num>
  <w:num w:numId="15">
    <w:abstractNumId w:val="16"/>
  </w:num>
  <w:num w:numId="16">
    <w:abstractNumId w:val="12"/>
  </w:num>
  <w:num w:numId="17">
    <w:abstractNumId w:val="17"/>
  </w:num>
  <w:num w:numId="18">
    <w:abstractNumId w:val="3"/>
  </w:num>
  <w:num w:numId="19">
    <w:abstractNumId w:val="20"/>
  </w:num>
  <w:num w:numId="20">
    <w:abstractNumId w:val="21"/>
  </w:num>
  <w:num w:numId="21">
    <w:abstractNumId w:val="25"/>
  </w:num>
  <w:num w:numId="22">
    <w:abstractNumId w:val="22"/>
  </w:num>
  <w:num w:numId="23">
    <w:abstractNumId w:val="9"/>
  </w:num>
  <w:num w:numId="24">
    <w:abstractNumId w:val="15"/>
  </w:num>
  <w:num w:numId="25">
    <w:abstractNumId w:val="26"/>
  </w:num>
  <w:num w:numId="26">
    <w:abstractNumId w:val="13"/>
  </w:num>
  <w:num w:numId="27">
    <w:abstractNumId w:val="7"/>
  </w:num>
  <w:num w:numId="28">
    <w:abstractNumId w:val="8"/>
  </w:num>
  <w:num w:numId="29">
    <w:abstractNumId w:val="5"/>
  </w:num>
  <w:num w:numId="30">
    <w:abstractNumId w:val="24"/>
  </w:num>
  <w:num w:numId="31">
    <w:abstractNumId w:val="18"/>
  </w:num>
  <w:num w:numId="3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C37"/>
    <w:rsid w:val="00004ABA"/>
    <w:rsid w:val="00004C33"/>
    <w:rsid w:val="000050B1"/>
    <w:rsid w:val="00005C34"/>
    <w:rsid w:val="000121D9"/>
    <w:rsid w:val="000143EA"/>
    <w:rsid w:val="00017FA6"/>
    <w:rsid w:val="0002009C"/>
    <w:rsid w:val="00022FBC"/>
    <w:rsid w:val="000239D9"/>
    <w:rsid w:val="0002469D"/>
    <w:rsid w:val="00026872"/>
    <w:rsid w:val="00026A4B"/>
    <w:rsid w:val="00030289"/>
    <w:rsid w:val="0003194B"/>
    <w:rsid w:val="00033222"/>
    <w:rsid w:val="00035CB1"/>
    <w:rsid w:val="000439DC"/>
    <w:rsid w:val="00046410"/>
    <w:rsid w:val="00054B2E"/>
    <w:rsid w:val="00055489"/>
    <w:rsid w:val="0005671F"/>
    <w:rsid w:val="00057B86"/>
    <w:rsid w:val="00064646"/>
    <w:rsid w:val="000646DD"/>
    <w:rsid w:val="00064B10"/>
    <w:rsid w:val="00065EC1"/>
    <w:rsid w:val="00066504"/>
    <w:rsid w:val="00067108"/>
    <w:rsid w:val="000676A8"/>
    <w:rsid w:val="00067B36"/>
    <w:rsid w:val="00071F55"/>
    <w:rsid w:val="000726A6"/>
    <w:rsid w:val="000748A9"/>
    <w:rsid w:val="00077B1B"/>
    <w:rsid w:val="00077EE7"/>
    <w:rsid w:val="0008288C"/>
    <w:rsid w:val="00083AE8"/>
    <w:rsid w:val="00085A8B"/>
    <w:rsid w:val="00086A6F"/>
    <w:rsid w:val="00093A7B"/>
    <w:rsid w:val="0009468A"/>
    <w:rsid w:val="00094E65"/>
    <w:rsid w:val="0009504B"/>
    <w:rsid w:val="0009654E"/>
    <w:rsid w:val="00097A66"/>
    <w:rsid w:val="000A0D2E"/>
    <w:rsid w:val="000A3344"/>
    <w:rsid w:val="000A5DDF"/>
    <w:rsid w:val="000A6761"/>
    <w:rsid w:val="000A7DEE"/>
    <w:rsid w:val="000B313E"/>
    <w:rsid w:val="000B40D4"/>
    <w:rsid w:val="000C09E3"/>
    <w:rsid w:val="000C48D2"/>
    <w:rsid w:val="000C515C"/>
    <w:rsid w:val="000D088B"/>
    <w:rsid w:val="000D2471"/>
    <w:rsid w:val="000D55A5"/>
    <w:rsid w:val="000D6444"/>
    <w:rsid w:val="000E1002"/>
    <w:rsid w:val="000E7ACC"/>
    <w:rsid w:val="000F0E1A"/>
    <w:rsid w:val="000F3AA2"/>
    <w:rsid w:val="000F3F55"/>
    <w:rsid w:val="000F493B"/>
    <w:rsid w:val="000F5BA1"/>
    <w:rsid w:val="00101F06"/>
    <w:rsid w:val="00103974"/>
    <w:rsid w:val="00113489"/>
    <w:rsid w:val="001142B8"/>
    <w:rsid w:val="001160B4"/>
    <w:rsid w:val="001169E1"/>
    <w:rsid w:val="00117770"/>
    <w:rsid w:val="0012009A"/>
    <w:rsid w:val="00120D66"/>
    <w:rsid w:val="00121DA5"/>
    <w:rsid w:val="00122B75"/>
    <w:rsid w:val="00123EB1"/>
    <w:rsid w:val="00124B4E"/>
    <w:rsid w:val="00126D2A"/>
    <w:rsid w:val="00127B2A"/>
    <w:rsid w:val="00130EA1"/>
    <w:rsid w:val="001317A3"/>
    <w:rsid w:val="00132D95"/>
    <w:rsid w:val="001352B8"/>
    <w:rsid w:val="001406AE"/>
    <w:rsid w:val="00140CFB"/>
    <w:rsid w:val="00143A08"/>
    <w:rsid w:val="00143B1A"/>
    <w:rsid w:val="00143C5D"/>
    <w:rsid w:val="00144F23"/>
    <w:rsid w:val="0014590B"/>
    <w:rsid w:val="0014734F"/>
    <w:rsid w:val="00147E56"/>
    <w:rsid w:val="00151C69"/>
    <w:rsid w:val="0015424D"/>
    <w:rsid w:val="00154C45"/>
    <w:rsid w:val="00160AFD"/>
    <w:rsid w:val="00163F7A"/>
    <w:rsid w:val="00165213"/>
    <w:rsid w:val="00165527"/>
    <w:rsid w:val="001673A0"/>
    <w:rsid w:val="00167C3F"/>
    <w:rsid w:val="00170074"/>
    <w:rsid w:val="00173486"/>
    <w:rsid w:val="00174E83"/>
    <w:rsid w:val="001756E6"/>
    <w:rsid w:val="00177E9E"/>
    <w:rsid w:val="0018045D"/>
    <w:rsid w:val="00180C5A"/>
    <w:rsid w:val="00181AD4"/>
    <w:rsid w:val="001843B1"/>
    <w:rsid w:val="001969CB"/>
    <w:rsid w:val="001A15BE"/>
    <w:rsid w:val="001A1D73"/>
    <w:rsid w:val="001A1F86"/>
    <w:rsid w:val="001A3654"/>
    <w:rsid w:val="001B1E6D"/>
    <w:rsid w:val="001B564D"/>
    <w:rsid w:val="001B5682"/>
    <w:rsid w:val="001B6B10"/>
    <w:rsid w:val="001B74F2"/>
    <w:rsid w:val="001C0525"/>
    <w:rsid w:val="001C1BC9"/>
    <w:rsid w:val="001C2B72"/>
    <w:rsid w:val="001C364C"/>
    <w:rsid w:val="001C4005"/>
    <w:rsid w:val="001C4982"/>
    <w:rsid w:val="001C5A4A"/>
    <w:rsid w:val="001C5FDC"/>
    <w:rsid w:val="001C5FE4"/>
    <w:rsid w:val="001C7B42"/>
    <w:rsid w:val="001D02C2"/>
    <w:rsid w:val="001D2966"/>
    <w:rsid w:val="001D43CF"/>
    <w:rsid w:val="001E204E"/>
    <w:rsid w:val="001E636D"/>
    <w:rsid w:val="001E773D"/>
    <w:rsid w:val="001F1951"/>
    <w:rsid w:val="001F33CB"/>
    <w:rsid w:val="001F6443"/>
    <w:rsid w:val="00202150"/>
    <w:rsid w:val="00202371"/>
    <w:rsid w:val="00205A46"/>
    <w:rsid w:val="002067E2"/>
    <w:rsid w:val="0021141A"/>
    <w:rsid w:val="00216AC3"/>
    <w:rsid w:val="002242D2"/>
    <w:rsid w:val="00225B7D"/>
    <w:rsid w:val="00227E5B"/>
    <w:rsid w:val="0023277F"/>
    <w:rsid w:val="00244830"/>
    <w:rsid w:val="00245A38"/>
    <w:rsid w:val="002478DD"/>
    <w:rsid w:val="002525BB"/>
    <w:rsid w:val="00252F98"/>
    <w:rsid w:val="002579DC"/>
    <w:rsid w:val="00267B81"/>
    <w:rsid w:val="0027009F"/>
    <w:rsid w:val="00272224"/>
    <w:rsid w:val="00280301"/>
    <w:rsid w:val="00281B63"/>
    <w:rsid w:val="0028360E"/>
    <w:rsid w:val="00287AFA"/>
    <w:rsid w:val="00290988"/>
    <w:rsid w:val="00293D85"/>
    <w:rsid w:val="002943C5"/>
    <w:rsid w:val="00295C14"/>
    <w:rsid w:val="00295FCD"/>
    <w:rsid w:val="0029640E"/>
    <w:rsid w:val="00297450"/>
    <w:rsid w:val="002A2B80"/>
    <w:rsid w:val="002A524A"/>
    <w:rsid w:val="002A5807"/>
    <w:rsid w:val="002A5E03"/>
    <w:rsid w:val="002A7071"/>
    <w:rsid w:val="002A7BAC"/>
    <w:rsid w:val="002A7C82"/>
    <w:rsid w:val="002B431A"/>
    <w:rsid w:val="002B7ED1"/>
    <w:rsid w:val="002C1A10"/>
    <w:rsid w:val="002C2E73"/>
    <w:rsid w:val="002C32BC"/>
    <w:rsid w:val="002C4307"/>
    <w:rsid w:val="002D3154"/>
    <w:rsid w:val="002D60F8"/>
    <w:rsid w:val="002E2FC4"/>
    <w:rsid w:val="002E4676"/>
    <w:rsid w:val="002E5B4B"/>
    <w:rsid w:val="002E5D73"/>
    <w:rsid w:val="002E61F2"/>
    <w:rsid w:val="002F4A94"/>
    <w:rsid w:val="002F52FE"/>
    <w:rsid w:val="002F720D"/>
    <w:rsid w:val="002F733D"/>
    <w:rsid w:val="002F7AC1"/>
    <w:rsid w:val="0030324C"/>
    <w:rsid w:val="00303875"/>
    <w:rsid w:val="0030431C"/>
    <w:rsid w:val="0030743D"/>
    <w:rsid w:val="003115E6"/>
    <w:rsid w:val="00312215"/>
    <w:rsid w:val="00314BEE"/>
    <w:rsid w:val="003177FC"/>
    <w:rsid w:val="003203CC"/>
    <w:rsid w:val="00320460"/>
    <w:rsid w:val="0032069C"/>
    <w:rsid w:val="00323FBF"/>
    <w:rsid w:val="0032717B"/>
    <w:rsid w:val="00327C1D"/>
    <w:rsid w:val="003312AA"/>
    <w:rsid w:val="00332D55"/>
    <w:rsid w:val="00340136"/>
    <w:rsid w:val="00340854"/>
    <w:rsid w:val="003447F2"/>
    <w:rsid w:val="00345ABF"/>
    <w:rsid w:val="00352242"/>
    <w:rsid w:val="003536C1"/>
    <w:rsid w:val="00354B5A"/>
    <w:rsid w:val="00356069"/>
    <w:rsid w:val="003563F2"/>
    <w:rsid w:val="0035651E"/>
    <w:rsid w:val="00356916"/>
    <w:rsid w:val="0036078E"/>
    <w:rsid w:val="0036261E"/>
    <w:rsid w:val="00363F42"/>
    <w:rsid w:val="003720B5"/>
    <w:rsid w:val="003746CA"/>
    <w:rsid w:val="003803CE"/>
    <w:rsid w:val="00380CA9"/>
    <w:rsid w:val="003836B3"/>
    <w:rsid w:val="00383ED7"/>
    <w:rsid w:val="00386CF4"/>
    <w:rsid w:val="00386E23"/>
    <w:rsid w:val="00390DA8"/>
    <w:rsid w:val="00392E5B"/>
    <w:rsid w:val="00397F79"/>
    <w:rsid w:val="003A0E91"/>
    <w:rsid w:val="003A32F7"/>
    <w:rsid w:val="003A3D72"/>
    <w:rsid w:val="003B01DB"/>
    <w:rsid w:val="003B7A4D"/>
    <w:rsid w:val="003C1967"/>
    <w:rsid w:val="003C1AFA"/>
    <w:rsid w:val="003D4127"/>
    <w:rsid w:val="003E0651"/>
    <w:rsid w:val="003E4A65"/>
    <w:rsid w:val="003F2A77"/>
    <w:rsid w:val="003F30D7"/>
    <w:rsid w:val="003F5A77"/>
    <w:rsid w:val="00400345"/>
    <w:rsid w:val="004029F7"/>
    <w:rsid w:val="00402AEE"/>
    <w:rsid w:val="00403933"/>
    <w:rsid w:val="00404316"/>
    <w:rsid w:val="0040743C"/>
    <w:rsid w:val="00407746"/>
    <w:rsid w:val="00411E26"/>
    <w:rsid w:val="004130CF"/>
    <w:rsid w:val="00414DA3"/>
    <w:rsid w:val="00417549"/>
    <w:rsid w:val="00425CAA"/>
    <w:rsid w:val="0042769A"/>
    <w:rsid w:val="00432F48"/>
    <w:rsid w:val="00436747"/>
    <w:rsid w:val="0044677C"/>
    <w:rsid w:val="00451888"/>
    <w:rsid w:val="004550EB"/>
    <w:rsid w:val="0046149C"/>
    <w:rsid w:val="00461FFB"/>
    <w:rsid w:val="00464A34"/>
    <w:rsid w:val="0046581B"/>
    <w:rsid w:val="0046597F"/>
    <w:rsid w:val="00465FF3"/>
    <w:rsid w:val="00466099"/>
    <w:rsid w:val="00467FAD"/>
    <w:rsid w:val="00471495"/>
    <w:rsid w:val="00471CD6"/>
    <w:rsid w:val="00474B14"/>
    <w:rsid w:val="00476BF9"/>
    <w:rsid w:val="00485049"/>
    <w:rsid w:val="004922F1"/>
    <w:rsid w:val="004928A4"/>
    <w:rsid w:val="004928F5"/>
    <w:rsid w:val="004A05C2"/>
    <w:rsid w:val="004A1B76"/>
    <w:rsid w:val="004A3AAF"/>
    <w:rsid w:val="004A4EB1"/>
    <w:rsid w:val="004A7881"/>
    <w:rsid w:val="004B2AD1"/>
    <w:rsid w:val="004B35E6"/>
    <w:rsid w:val="004B56CD"/>
    <w:rsid w:val="004B774B"/>
    <w:rsid w:val="004B7A86"/>
    <w:rsid w:val="004C0198"/>
    <w:rsid w:val="004C0AB1"/>
    <w:rsid w:val="004C0F2B"/>
    <w:rsid w:val="004C2846"/>
    <w:rsid w:val="004C2D84"/>
    <w:rsid w:val="004C7F4A"/>
    <w:rsid w:val="004D0D57"/>
    <w:rsid w:val="004D0DBA"/>
    <w:rsid w:val="004D44B2"/>
    <w:rsid w:val="004D6B1D"/>
    <w:rsid w:val="004E0E78"/>
    <w:rsid w:val="004E18C2"/>
    <w:rsid w:val="004E22B2"/>
    <w:rsid w:val="004E4E4C"/>
    <w:rsid w:val="004F09C7"/>
    <w:rsid w:val="004F0C27"/>
    <w:rsid w:val="004F2026"/>
    <w:rsid w:val="004F2482"/>
    <w:rsid w:val="004F73E8"/>
    <w:rsid w:val="00501522"/>
    <w:rsid w:val="005026ED"/>
    <w:rsid w:val="00505B03"/>
    <w:rsid w:val="0051129F"/>
    <w:rsid w:val="0051181E"/>
    <w:rsid w:val="0051238D"/>
    <w:rsid w:val="00521C42"/>
    <w:rsid w:val="00523624"/>
    <w:rsid w:val="00526064"/>
    <w:rsid w:val="00526D6A"/>
    <w:rsid w:val="00527B71"/>
    <w:rsid w:val="00533FE0"/>
    <w:rsid w:val="005376F5"/>
    <w:rsid w:val="00542D14"/>
    <w:rsid w:val="00547DFA"/>
    <w:rsid w:val="00552240"/>
    <w:rsid w:val="005539BB"/>
    <w:rsid w:val="00554EAB"/>
    <w:rsid w:val="00556F2F"/>
    <w:rsid w:val="00557FCE"/>
    <w:rsid w:val="00561A2D"/>
    <w:rsid w:val="00561A7D"/>
    <w:rsid w:val="00562496"/>
    <w:rsid w:val="00571B75"/>
    <w:rsid w:val="00573E32"/>
    <w:rsid w:val="0058091A"/>
    <w:rsid w:val="005858C6"/>
    <w:rsid w:val="00585ECE"/>
    <w:rsid w:val="00587779"/>
    <w:rsid w:val="00590AF7"/>
    <w:rsid w:val="00594E9C"/>
    <w:rsid w:val="005A01AE"/>
    <w:rsid w:val="005A0E20"/>
    <w:rsid w:val="005A258D"/>
    <w:rsid w:val="005A3807"/>
    <w:rsid w:val="005A3D31"/>
    <w:rsid w:val="005A43F5"/>
    <w:rsid w:val="005B0A84"/>
    <w:rsid w:val="005B1A68"/>
    <w:rsid w:val="005C01B1"/>
    <w:rsid w:val="005C09EF"/>
    <w:rsid w:val="005C1A77"/>
    <w:rsid w:val="005C67DC"/>
    <w:rsid w:val="005D07D7"/>
    <w:rsid w:val="005D2484"/>
    <w:rsid w:val="005D3359"/>
    <w:rsid w:val="005D3AC5"/>
    <w:rsid w:val="005D4ED2"/>
    <w:rsid w:val="005D6026"/>
    <w:rsid w:val="005D77D5"/>
    <w:rsid w:val="005E0951"/>
    <w:rsid w:val="005E0D8C"/>
    <w:rsid w:val="005E1324"/>
    <w:rsid w:val="005E15BE"/>
    <w:rsid w:val="005E5464"/>
    <w:rsid w:val="005F0AF9"/>
    <w:rsid w:val="005F0EBA"/>
    <w:rsid w:val="005F1B6C"/>
    <w:rsid w:val="005F6770"/>
    <w:rsid w:val="0060201C"/>
    <w:rsid w:val="00604CEF"/>
    <w:rsid w:val="00605E98"/>
    <w:rsid w:val="00611E79"/>
    <w:rsid w:val="00616051"/>
    <w:rsid w:val="00624A3F"/>
    <w:rsid w:val="006269C8"/>
    <w:rsid w:val="0063098F"/>
    <w:rsid w:val="00631B89"/>
    <w:rsid w:val="00631BF2"/>
    <w:rsid w:val="0063576C"/>
    <w:rsid w:val="00636EDC"/>
    <w:rsid w:val="00642C3B"/>
    <w:rsid w:val="00643280"/>
    <w:rsid w:val="006443E4"/>
    <w:rsid w:val="006451E2"/>
    <w:rsid w:val="006474D5"/>
    <w:rsid w:val="00647A9D"/>
    <w:rsid w:val="00647B01"/>
    <w:rsid w:val="00651E00"/>
    <w:rsid w:val="0065219B"/>
    <w:rsid w:val="006530B7"/>
    <w:rsid w:val="006561B7"/>
    <w:rsid w:val="006570E0"/>
    <w:rsid w:val="006574A2"/>
    <w:rsid w:val="00657C63"/>
    <w:rsid w:val="00662EA1"/>
    <w:rsid w:val="00664873"/>
    <w:rsid w:val="00665434"/>
    <w:rsid w:val="006654EA"/>
    <w:rsid w:val="00666063"/>
    <w:rsid w:val="00666DB1"/>
    <w:rsid w:val="006672C7"/>
    <w:rsid w:val="006705D1"/>
    <w:rsid w:val="00671987"/>
    <w:rsid w:val="0067215C"/>
    <w:rsid w:val="00675316"/>
    <w:rsid w:val="006900B6"/>
    <w:rsid w:val="00692510"/>
    <w:rsid w:val="00695EB4"/>
    <w:rsid w:val="006A051A"/>
    <w:rsid w:val="006A0A32"/>
    <w:rsid w:val="006A492F"/>
    <w:rsid w:val="006C3089"/>
    <w:rsid w:val="006C6158"/>
    <w:rsid w:val="006D18B1"/>
    <w:rsid w:val="006D1DAB"/>
    <w:rsid w:val="006D5F69"/>
    <w:rsid w:val="006E0A39"/>
    <w:rsid w:val="006E6A72"/>
    <w:rsid w:val="006E78E3"/>
    <w:rsid w:val="006F26BD"/>
    <w:rsid w:val="006F3006"/>
    <w:rsid w:val="006F410D"/>
    <w:rsid w:val="006F5F09"/>
    <w:rsid w:val="006F796A"/>
    <w:rsid w:val="00704988"/>
    <w:rsid w:val="00705F8D"/>
    <w:rsid w:val="007100E3"/>
    <w:rsid w:val="00710245"/>
    <w:rsid w:val="007117DC"/>
    <w:rsid w:val="007144D3"/>
    <w:rsid w:val="00717509"/>
    <w:rsid w:val="00721445"/>
    <w:rsid w:val="0072167D"/>
    <w:rsid w:val="00725E38"/>
    <w:rsid w:val="00726700"/>
    <w:rsid w:val="00735A27"/>
    <w:rsid w:val="007414F0"/>
    <w:rsid w:val="0074157D"/>
    <w:rsid w:val="0074312D"/>
    <w:rsid w:val="007458B2"/>
    <w:rsid w:val="00745E38"/>
    <w:rsid w:val="00747F94"/>
    <w:rsid w:val="007514C9"/>
    <w:rsid w:val="007526C6"/>
    <w:rsid w:val="0075303D"/>
    <w:rsid w:val="00755607"/>
    <w:rsid w:val="00760313"/>
    <w:rsid w:val="00760A4C"/>
    <w:rsid w:val="007649FE"/>
    <w:rsid w:val="00765760"/>
    <w:rsid w:val="007676A3"/>
    <w:rsid w:val="007717FD"/>
    <w:rsid w:val="00772E86"/>
    <w:rsid w:val="00773380"/>
    <w:rsid w:val="00773D82"/>
    <w:rsid w:val="00773E7C"/>
    <w:rsid w:val="007760D0"/>
    <w:rsid w:val="00777045"/>
    <w:rsid w:val="00783B1F"/>
    <w:rsid w:val="007919E1"/>
    <w:rsid w:val="00794955"/>
    <w:rsid w:val="007968E7"/>
    <w:rsid w:val="007A08F5"/>
    <w:rsid w:val="007A144B"/>
    <w:rsid w:val="007A2DA8"/>
    <w:rsid w:val="007A3BDC"/>
    <w:rsid w:val="007A725C"/>
    <w:rsid w:val="007B1C22"/>
    <w:rsid w:val="007B3477"/>
    <w:rsid w:val="007B5F2D"/>
    <w:rsid w:val="007C0436"/>
    <w:rsid w:val="007C4CA7"/>
    <w:rsid w:val="007C5E1F"/>
    <w:rsid w:val="007D216F"/>
    <w:rsid w:val="007D3020"/>
    <w:rsid w:val="007D612C"/>
    <w:rsid w:val="007D74FE"/>
    <w:rsid w:val="007D78EA"/>
    <w:rsid w:val="007D792D"/>
    <w:rsid w:val="007E255A"/>
    <w:rsid w:val="007E33B3"/>
    <w:rsid w:val="007E3DA0"/>
    <w:rsid w:val="007E453D"/>
    <w:rsid w:val="007E4E90"/>
    <w:rsid w:val="007E6775"/>
    <w:rsid w:val="007F07CC"/>
    <w:rsid w:val="007F4A2C"/>
    <w:rsid w:val="007F4C38"/>
    <w:rsid w:val="007F53CD"/>
    <w:rsid w:val="007F6FD5"/>
    <w:rsid w:val="007F73DA"/>
    <w:rsid w:val="008037FD"/>
    <w:rsid w:val="00804097"/>
    <w:rsid w:val="008042D0"/>
    <w:rsid w:val="00806A6E"/>
    <w:rsid w:val="00810957"/>
    <w:rsid w:val="008119CA"/>
    <w:rsid w:val="00812B86"/>
    <w:rsid w:val="00812DA1"/>
    <w:rsid w:val="00817769"/>
    <w:rsid w:val="00822029"/>
    <w:rsid w:val="0082430D"/>
    <w:rsid w:val="00825D3E"/>
    <w:rsid w:val="00827207"/>
    <w:rsid w:val="00827C3B"/>
    <w:rsid w:val="0083009E"/>
    <w:rsid w:val="008313DE"/>
    <w:rsid w:val="00832598"/>
    <w:rsid w:val="008330A1"/>
    <w:rsid w:val="008406A9"/>
    <w:rsid w:val="00842298"/>
    <w:rsid w:val="00843339"/>
    <w:rsid w:val="00843DD5"/>
    <w:rsid w:val="008442AC"/>
    <w:rsid w:val="00844956"/>
    <w:rsid w:val="008449F2"/>
    <w:rsid w:val="00844EC0"/>
    <w:rsid w:val="00845CFF"/>
    <w:rsid w:val="00850EFD"/>
    <w:rsid w:val="00854ACB"/>
    <w:rsid w:val="008550D0"/>
    <w:rsid w:val="008556E2"/>
    <w:rsid w:val="008567FB"/>
    <w:rsid w:val="00861A86"/>
    <w:rsid w:val="00862CE3"/>
    <w:rsid w:val="00863217"/>
    <w:rsid w:val="00865312"/>
    <w:rsid w:val="00865348"/>
    <w:rsid w:val="00865673"/>
    <w:rsid w:val="00867FD8"/>
    <w:rsid w:val="008700DA"/>
    <w:rsid w:val="0087124F"/>
    <w:rsid w:val="00871D33"/>
    <w:rsid w:val="00874AEE"/>
    <w:rsid w:val="008767A5"/>
    <w:rsid w:val="00880708"/>
    <w:rsid w:val="00880B14"/>
    <w:rsid w:val="00881532"/>
    <w:rsid w:val="0088269B"/>
    <w:rsid w:val="008834DB"/>
    <w:rsid w:val="00884A9D"/>
    <w:rsid w:val="00884E68"/>
    <w:rsid w:val="0088666C"/>
    <w:rsid w:val="0088783D"/>
    <w:rsid w:val="00894DC5"/>
    <w:rsid w:val="00896018"/>
    <w:rsid w:val="008A0762"/>
    <w:rsid w:val="008A40B2"/>
    <w:rsid w:val="008A6BE4"/>
    <w:rsid w:val="008B4D88"/>
    <w:rsid w:val="008C4918"/>
    <w:rsid w:val="008C4B68"/>
    <w:rsid w:val="008C5DAF"/>
    <w:rsid w:val="008C5EC3"/>
    <w:rsid w:val="008C6868"/>
    <w:rsid w:val="008D0FCC"/>
    <w:rsid w:val="008D2F89"/>
    <w:rsid w:val="008D3193"/>
    <w:rsid w:val="008D37A6"/>
    <w:rsid w:val="008D447B"/>
    <w:rsid w:val="008D7761"/>
    <w:rsid w:val="008D7ADB"/>
    <w:rsid w:val="008E130A"/>
    <w:rsid w:val="008E1CC2"/>
    <w:rsid w:val="008E2C98"/>
    <w:rsid w:val="008E398F"/>
    <w:rsid w:val="008E5C3F"/>
    <w:rsid w:val="008E7AB9"/>
    <w:rsid w:val="008F1D2E"/>
    <w:rsid w:val="008F2F26"/>
    <w:rsid w:val="008F4C81"/>
    <w:rsid w:val="008F56AA"/>
    <w:rsid w:val="008F5E0F"/>
    <w:rsid w:val="008F76B9"/>
    <w:rsid w:val="0090136E"/>
    <w:rsid w:val="009017A3"/>
    <w:rsid w:val="009033A7"/>
    <w:rsid w:val="00903A05"/>
    <w:rsid w:val="009045E4"/>
    <w:rsid w:val="009057EA"/>
    <w:rsid w:val="009149BA"/>
    <w:rsid w:val="009222DB"/>
    <w:rsid w:val="0092341A"/>
    <w:rsid w:val="00923A8D"/>
    <w:rsid w:val="0092729E"/>
    <w:rsid w:val="00930E10"/>
    <w:rsid w:val="009335E0"/>
    <w:rsid w:val="00933D1D"/>
    <w:rsid w:val="00933FFF"/>
    <w:rsid w:val="00934CBF"/>
    <w:rsid w:val="00937EC0"/>
    <w:rsid w:val="00940C71"/>
    <w:rsid w:val="00943C7F"/>
    <w:rsid w:val="0094467A"/>
    <w:rsid w:val="00951110"/>
    <w:rsid w:val="00952F86"/>
    <w:rsid w:val="00953399"/>
    <w:rsid w:val="00955FB5"/>
    <w:rsid w:val="009615FF"/>
    <w:rsid w:val="00962220"/>
    <w:rsid w:val="00963FF6"/>
    <w:rsid w:val="009677FD"/>
    <w:rsid w:val="00972B72"/>
    <w:rsid w:val="00983259"/>
    <w:rsid w:val="0098395E"/>
    <w:rsid w:val="00985C47"/>
    <w:rsid w:val="00985FD2"/>
    <w:rsid w:val="00986F3A"/>
    <w:rsid w:val="00991016"/>
    <w:rsid w:val="00991CA4"/>
    <w:rsid w:val="009A1C3A"/>
    <w:rsid w:val="009A642F"/>
    <w:rsid w:val="009B0ED5"/>
    <w:rsid w:val="009B4DEC"/>
    <w:rsid w:val="009C037A"/>
    <w:rsid w:val="009C054D"/>
    <w:rsid w:val="009C12D2"/>
    <w:rsid w:val="009C1D3E"/>
    <w:rsid w:val="009C204D"/>
    <w:rsid w:val="009C3270"/>
    <w:rsid w:val="009C537F"/>
    <w:rsid w:val="009C6171"/>
    <w:rsid w:val="009D4460"/>
    <w:rsid w:val="009D5874"/>
    <w:rsid w:val="009D60A9"/>
    <w:rsid w:val="009E4512"/>
    <w:rsid w:val="009E6B94"/>
    <w:rsid w:val="009F5155"/>
    <w:rsid w:val="009F5A5B"/>
    <w:rsid w:val="009F5E07"/>
    <w:rsid w:val="00A10220"/>
    <w:rsid w:val="00A107C0"/>
    <w:rsid w:val="00A13933"/>
    <w:rsid w:val="00A143BD"/>
    <w:rsid w:val="00A158F4"/>
    <w:rsid w:val="00A16072"/>
    <w:rsid w:val="00A1686E"/>
    <w:rsid w:val="00A222B7"/>
    <w:rsid w:val="00A25B79"/>
    <w:rsid w:val="00A30AD8"/>
    <w:rsid w:val="00A3585C"/>
    <w:rsid w:val="00A377DE"/>
    <w:rsid w:val="00A4017B"/>
    <w:rsid w:val="00A47703"/>
    <w:rsid w:val="00A5313A"/>
    <w:rsid w:val="00A562D5"/>
    <w:rsid w:val="00A57589"/>
    <w:rsid w:val="00A61D35"/>
    <w:rsid w:val="00A63698"/>
    <w:rsid w:val="00A64A40"/>
    <w:rsid w:val="00A73A03"/>
    <w:rsid w:val="00A73E51"/>
    <w:rsid w:val="00A7599F"/>
    <w:rsid w:val="00A82D2A"/>
    <w:rsid w:val="00A84A3B"/>
    <w:rsid w:val="00A85025"/>
    <w:rsid w:val="00A86554"/>
    <w:rsid w:val="00A90958"/>
    <w:rsid w:val="00A93962"/>
    <w:rsid w:val="00A93BF2"/>
    <w:rsid w:val="00A94A05"/>
    <w:rsid w:val="00A963C8"/>
    <w:rsid w:val="00A96A0E"/>
    <w:rsid w:val="00A96ABA"/>
    <w:rsid w:val="00AA0F10"/>
    <w:rsid w:val="00AA3ED4"/>
    <w:rsid w:val="00AB0B30"/>
    <w:rsid w:val="00AB459D"/>
    <w:rsid w:val="00AC004C"/>
    <w:rsid w:val="00AC122A"/>
    <w:rsid w:val="00AC170B"/>
    <w:rsid w:val="00AC7679"/>
    <w:rsid w:val="00AC7915"/>
    <w:rsid w:val="00AD2273"/>
    <w:rsid w:val="00AD534A"/>
    <w:rsid w:val="00AE6881"/>
    <w:rsid w:val="00AF7F35"/>
    <w:rsid w:val="00B001EE"/>
    <w:rsid w:val="00B02EBA"/>
    <w:rsid w:val="00B062CE"/>
    <w:rsid w:val="00B108B0"/>
    <w:rsid w:val="00B13FA2"/>
    <w:rsid w:val="00B1421D"/>
    <w:rsid w:val="00B14D62"/>
    <w:rsid w:val="00B177A2"/>
    <w:rsid w:val="00B17D94"/>
    <w:rsid w:val="00B2066B"/>
    <w:rsid w:val="00B22D03"/>
    <w:rsid w:val="00B308F4"/>
    <w:rsid w:val="00B35055"/>
    <w:rsid w:val="00B3679D"/>
    <w:rsid w:val="00B42D67"/>
    <w:rsid w:val="00B4336E"/>
    <w:rsid w:val="00B442C2"/>
    <w:rsid w:val="00B4481F"/>
    <w:rsid w:val="00B4784B"/>
    <w:rsid w:val="00B50B6F"/>
    <w:rsid w:val="00B53E7E"/>
    <w:rsid w:val="00B54E96"/>
    <w:rsid w:val="00B5707C"/>
    <w:rsid w:val="00B60155"/>
    <w:rsid w:val="00B60D95"/>
    <w:rsid w:val="00B63A76"/>
    <w:rsid w:val="00B64176"/>
    <w:rsid w:val="00B6451A"/>
    <w:rsid w:val="00B64E33"/>
    <w:rsid w:val="00B718CF"/>
    <w:rsid w:val="00B76D97"/>
    <w:rsid w:val="00B81149"/>
    <w:rsid w:val="00B82043"/>
    <w:rsid w:val="00B8388F"/>
    <w:rsid w:val="00B86025"/>
    <w:rsid w:val="00B92964"/>
    <w:rsid w:val="00B957A4"/>
    <w:rsid w:val="00B96941"/>
    <w:rsid w:val="00B97233"/>
    <w:rsid w:val="00B97399"/>
    <w:rsid w:val="00BA1E6E"/>
    <w:rsid w:val="00BA2E23"/>
    <w:rsid w:val="00BA3E35"/>
    <w:rsid w:val="00BA67C5"/>
    <w:rsid w:val="00BB1245"/>
    <w:rsid w:val="00BB3432"/>
    <w:rsid w:val="00BB3CC6"/>
    <w:rsid w:val="00BB3D28"/>
    <w:rsid w:val="00BB4433"/>
    <w:rsid w:val="00BC1A12"/>
    <w:rsid w:val="00BC2589"/>
    <w:rsid w:val="00BD2420"/>
    <w:rsid w:val="00BD3DAD"/>
    <w:rsid w:val="00BD4952"/>
    <w:rsid w:val="00BD4FE7"/>
    <w:rsid w:val="00BD50EC"/>
    <w:rsid w:val="00BD5361"/>
    <w:rsid w:val="00BE19B5"/>
    <w:rsid w:val="00BE2716"/>
    <w:rsid w:val="00BE4396"/>
    <w:rsid w:val="00BF13C1"/>
    <w:rsid w:val="00BF19FA"/>
    <w:rsid w:val="00BF1E03"/>
    <w:rsid w:val="00BF1E9B"/>
    <w:rsid w:val="00BF387E"/>
    <w:rsid w:val="00BF6104"/>
    <w:rsid w:val="00BF708A"/>
    <w:rsid w:val="00C00FB8"/>
    <w:rsid w:val="00C01685"/>
    <w:rsid w:val="00C044D3"/>
    <w:rsid w:val="00C1027F"/>
    <w:rsid w:val="00C13A1A"/>
    <w:rsid w:val="00C142F5"/>
    <w:rsid w:val="00C16C8D"/>
    <w:rsid w:val="00C17743"/>
    <w:rsid w:val="00C222B8"/>
    <w:rsid w:val="00C244C9"/>
    <w:rsid w:val="00C27194"/>
    <w:rsid w:val="00C31B4B"/>
    <w:rsid w:val="00C3353D"/>
    <w:rsid w:val="00C335B1"/>
    <w:rsid w:val="00C36918"/>
    <w:rsid w:val="00C3786F"/>
    <w:rsid w:val="00C433DA"/>
    <w:rsid w:val="00C44DD5"/>
    <w:rsid w:val="00C4605A"/>
    <w:rsid w:val="00C46FAB"/>
    <w:rsid w:val="00C50E4D"/>
    <w:rsid w:val="00C52257"/>
    <w:rsid w:val="00C52DBD"/>
    <w:rsid w:val="00C539D2"/>
    <w:rsid w:val="00C567CE"/>
    <w:rsid w:val="00C6063C"/>
    <w:rsid w:val="00C61817"/>
    <w:rsid w:val="00C6223A"/>
    <w:rsid w:val="00C6587D"/>
    <w:rsid w:val="00C65DD1"/>
    <w:rsid w:val="00C67C2E"/>
    <w:rsid w:val="00C72E06"/>
    <w:rsid w:val="00C734D3"/>
    <w:rsid w:val="00C740EA"/>
    <w:rsid w:val="00C77662"/>
    <w:rsid w:val="00C77BDF"/>
    <w:rsid w:val="00C8128E"/>
    <w:rsid w:val="00C82151"/>
    <w:rsid w:val="00C84163"/>
    <w:rsid w:val="00C842BF"/>
    <w:rsid w:val="00C84423"/>
    <w:rsid w:val="00C84E26"/>
    <w:rsid w:val="00C87109"/>
    <w:rsid w:val="00C920CC"/>
    <w:rsid w:val="00C93FFD"/>
    <w:rsid w:val="00C940BA"/>
    <w:rsid w:val="00C944D1"/>
    <w:rsid w:val="00C95E53"/>
    <w:rsid w:val="00C96107"/>
    <w:rsid w:val="00CA07FE"/>
    <w:rsid w:val="00CA4097"/>
    <w:rsid w:val="00CB4787"/>
    <w:rsid w:val="00CB75C7"/>
    <w:rsid w:val="00CC01F1"/>
    <w:rsid w:val="00CC1C2B"/>
    <w:rsid w:val="00CC1D95"/>
    <w:rsid w:val="00CC52B7"/>
    <w:rsid w:val="00CC7D0B"/>
    <w:rsid w:val="00CD5703"/>
    <w:rsid w:val="00CD5A8C"/>
    <w:rsid w:val="00CD72AC"/>
    <w:rsid w:val="00CE01CE"/>
    <w:rsid w:val="00CE1696"/>
    <w:rsid w:val="00CE2E7B"/>
    <w:rsid w:val="00CE5979"/>
    <w:rsid w:val="00CE5CCA"/>
    <w:rsid w:val="00CE6CA9"/>
    <w:rsid w:val="00CE72E2"/>
    <w:rsid w:val="00CF1AAE"/>
    <w:rsid w:val="00CF3D07"/>
    <w:rsid w:val="00CF4877"/>
    <w:rsid w:val="00CF5B3C"/>
    <w:rsid w:val="00D0025C"/>
    <w:rsid w:val="00D01811"/>
    <w:rsid w:val="00D023A5"/>
    <w:rsid w:val="00D10144"/>
    <w:rsid w:val="00D10E07"/>
    <w:rsid w:val="00D14C18"/>
    <w:rsid w:val="00D16A59"/>
    <w:rsid w:val="00D20BE7"/>
    <w:rsid w:val="00D23717"/>
    <w:rsid w:val="00D24430"/>
    <w:rsid w:val="00D2474C"/>
    <w:rsid w:val="00D2590F"/>
    <w:rsid w:val="00D2731A"/>
    <w:rsid w:val="00D40930"/>
    <w:rsid w:val="00D41242"/>
    <w:rsid w:val="00D4198A"/>
    <w:rsid w:val="00D43518"/>
    <w:rsid w:val="00D46602"/>
    <w:rsid w:val="00D47394"/>
    <w:rsid w:val="00D5021A"/>
    <w:rsid w:val="00D51DD6"/>
    <w:rsid w:val="00D55872"/>
    <w:rsid w:val="00D56EE3"/>
    <w:rsid w:val="00D578EC"/>
    <w:rsid w:val="00D57E61"/>
    <w:rsid w:val="00D62EA9"/>
    <w:rsid w:val="00D70704"/>
    <w:rsid w:val="00D73718"/>
    <w:rsid w:val="00D73FC4"/>
    <w:rsid w:val="00D82B33"/>
    <w:rsid w:val="00D83706"/>
    <w:rsid w:val="00D837DB"/>
    <w:rsid w:val="00D93608"/>
    <w:rsid w:val="00D94FC3"/>
    <w:rsid w:val="00DA5EBF"/>
    <w:rsid w:val="00DB2005"/>
    <w:rsid w:val="00DB5DE6"/>
    <w:rsid w:val="00DB7204"/>
    <w:rsid w:val="00DC39DF"/>
    <w:rsid w:val="00DC3C37"/>
    <w:rsid w:val="00DC602A"/>
    <w:rsid w:val="00DC666C"/>
    <w:rsid w:val="00DC71A8"/>
    <w:rsid w:val="00DD0622"/>
    <w:rsid w:val="00DD197B"/>
    <w:rsid w:val="00DD2D16"/>
    <w:rsid w:val="00DD6712"/>
    <w:rsid w:val="00DD7AC9"/>
    <w:rsid w:val="00DE040F"/>
    <w:rsid w:val="00DE4D4D"/>
    <w:rsid w:val="00DE4F5D"/>
    <w:rsid w:val="00DE6E94"/>
    <w:rsid w:val="00DE7140"/>
    <w:rsid w:val="00DE72FD"/>
    <w:rsid w:val="00DF48E3"/>
    <w:rsid w:val="00E0225F"/>
    <w:rsid w:val="00E04231"/>
    <w:rsid w:val="00E101CD"/>
    <w:rsid w:val="00E11C63"/>
    <w:rsid w:val="00E13D95"/>
    <w:rsid w:val="00E14EE5"/>
    <w:rsid w:val="00E1712F"/>
    <w:rsid w:val="00E2112E"/>
    <w:rsid w:val="00E22029"/>
    <w:rsid w:val="00E23EEA"/>
    <w:rsid w:val="00E2781C"/>
    <w:rsid w:val="00E27BC8"/>
    <w:rsid w:val="00E30305"/>
    <w:rsid w:val="00E30E1E"/>
    <w:rsid w:val="00E339C4"/>
    <w:rsid w:val="00E34898"/>
    <w:rsid w:val="00E35572"/>
    <w:rsid w:val="00E3663E"/>
    <w:rsid w:val="00E377C4"/>
    <w:rsid w:val="00E43901"/>
    <w:rsid w:val="00E445B1"/>
    <w:rsid w:val="00E448B9"/>
    <w:rsid w:val="00E4504A"/>
    <w:rsid w:val="00E478CD"/>
    <w:rsid w:val="00E50718"/>
    <w:rsid w:val="00E53784"/>
    <w:rsid w:val="00E537DF"/>
    <w:rsid w:val="00E564F7"/>
    <w:rsid w:val="00E5764D"/>
    <w:rsid w:val="00E64917"/>
    <w:rsid w:val="00E65D88"/>
    <w:rsid w:val="00E71223"/>
    <w:rsid w:val="00E71BB1"/>
    <w:rsid w:val="00E72EA5"/>
    <w:rsid w:val="00E73DFF"/>
    <w:rsid w:val="00E74E38"/>
    <w:rsid w:val="00E7544A"/>
    <w:rsid w:val="00E75C83"/>
    <w:rsid w:val="00E80C5A"/>
    <w:rsid w:val="00E8149A"/>
    <w:rsid w:val="00E84360"/>
    <w:rsid w:val="00E9255B"/>
    <w:rsid w:val="00E940B1"/>
    <w:rsid w:val="00E967D9"/>
    <w:rsid w:val="00E96A4A"/>
    <w:rsid w:val="00E972D1"/>
    <w:rsid w:val="00E97335"/>
    <w:rsid w:val="00EA027B"/>
    <w:rsid w:val="00EA05BB"/>
    <w:rsid w:val="00EA2765"/>
    <w:rsid w:val="00EA2CC2"/>
    <w:rsid w:val="00EA3416"/>
    <w:rsid w:val="00EB10F0"/>
    <w:rsid w:val="00EB18EA"/>
    <w:rsid w:val="00EB2BF1"/>
    <w:rsid w:val="00EB480F"/>
    <w:rsid w:val="00EB6976"/>
    <w:rsid w:val="00EB6DB1"/>
    <w:rsid w:val="00EC4F33"/>
    <w:rsid w:val="00EC6ABC"/>
    <w:rsid w:val="00ED2B67"/>
    <w:rsid w:val="00ED3868"/>
    <w:rsid w:val="00ED5977"/>
    <w:rsid w:val="00ED5DB5"/>
    <w:rsid w:val="00EE5518"/>
    <w:rsid w:val="00EE785A"/>
    <w:rsid w:val="00EF35AB"/>
    <w:rsid w:val="00EF5FFD"/>
    <w:rsid w:val="00F027EC"/>
    <w:rsid w:val="00F03020"/>
    <w:rsid w:val="00F10627"/>
    <w:rsid w:val="00F109E0"/>
    <w:rsid w:val="00F113B3"/>
    <w:rsid w:val="00F11F52"/>
    <w:rsid w:val="00F13D7A"/>
    <w:rsid w:val="00F17C6C"/>
    <w:rsid w:val="00F20366"/>
    <w:rsid w:val="00F229EB"/>
    <w:rsid w:val="00F23A0A"/>
    <w:rsid w:val="00F26D12"/>
    <w:rsid w:val="00F26D33"/>
    <w:rsid w:val="00F27596"/>
    <w:rsid w:val="00F37151"/>
    <w:rsid w:val="00F372BA"/>
    <w:rsid w:val="00F404DF"/>
    <w:rsid w:val="00F41690"/>
    <w:rsid w:val="00F41A34"/>
    <w:rsid w:val="00F4463F"/>
    <w:rsid w:val="00F45C44"/>
    <w:rsid w:val="00F47F03"/>
    <w:rsid w:val="00F5013C"/>
    <w:rsid w:val="00F55B8D"/>
    <w:rsid w:val="00F617B0"/>
    <w:rsid w:val="00F6204A"/>
    <w:rsid w:val="00F63056"/>
    <w:rsid w:val="00F63E78"/>
    <w:rsid w:val="00F64486"/>
    <w:rsid w:val="00F6473D"/>
    <w:rsid w:val="00F7056B"/>
    <w:rsid w:val="00F73694"/>
    <w:rsid w:val="00F742AE"/>
    <w:rsid w:val="00F800E6"/>
    <w:rsid w:val="00F80AA4"/>
    <w:rsid w:val="00F81A80"/>
    <w:rsid w:val="00F85106"/>
    <w:rsid w:val="00F8539B"/>
    <w:rsid w:val="00F87286"/>
    <w:rsid w:val="00F96C63"/>
    <w:rsid w:val="00FA0CFA"/>
    <w:rsid w:val="00FA2E9A"/>
    <w:rsid w:val="00FA737A"/>
    <w:rsid w:val="00FB135A"/>
    <w:rsid w:val="00FB65C2"/>
    <w:rsid w:val="00FB7D45"/>
    <w:rsid w:val="00FC1797"/>
    <w:rsid w:val="00FC1CDD"/>
    <w:rsid w:val="00FC6FC8"/>
    <w:rsid w:val="00FC705F"/>
    <w:rsid w:val="00FD046A"/>
    <w:rsid w:val="00FD0F07"/>
    <w:rsid w:val="00FD2BA6"/>
    <w:rsid w:val="00FD61A6"/>
    <w:rsid w:val="00FD6F7E"/>
    <w:rsid w:val="00FE09AE"/>
    <w:rsid w:val="00FE0A9A"/>
    <w:rsid w:val="00FE1759"/>
    <w:rsid w:val="00FE3D25"/>
    <w:rsid w:val="00FF0B5B"/>
    <w:rsid w:val="00FF1CDD"/>
    <w:rsid w:val="00FF5040"/>
    <w:rsid w:val="00FF76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4005"/>
    <w:rPr>
      <w:sz w:val="24"/>
      <w:szCs w:val="24"/>
    </w:rPr>
  </w:style>
  <w:style w:type="paragraph" w:styleId="Titolo1">
    <w:name w:val="heading 1"/>
    <w:basedOn w:val="Normale"/>
    <w:next w:val="Normale"/>
    <w:link w:val="Titolo1Carattere"/>
    <w:uiPriority w:val="9"/>
    <w:qFormat/>
    <w:rsid w:val="00FA737A"/>
    <w:pPr>
      <w:keepNext/>
      <w:numPr>
        <w:numId w:val="3"/>
      </w:numPr>
      <w:spacing w:before="120" w:after="120"/>
      <w:outlineLvl w:val="0"/>
    </w:pPr>
    <w:rPr>
      <w:rFonts w:ascii="Arial" w:hAnsi="Arial"/>
      <w:b/>
      <w:sz w:val="22"/>
    </w:rPr>
  </w:style>
  <w:style w:type="paragraph" w:styleId="Titolo2">
    <w:name w:val="heading 2"/>
    <w:basedOn w:val="Normale"/>
    <w:next w:val="Normale"/>
    <w:link w:val="Titolo2Carattere"/>
    <w:uiPriority w:val="9"/>
    <w:unhideWhenUsed/>
    <w:qFormat/>
    <w:rsid w:val="001A1F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1A1F86"/>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Corpotesto"/>
    <w:next w:val="Normale"/>
    <w:link w:val="Titolo4Carattere"/>
    <w:uiPriority w:val="9"/>
    <w:qFormat/>
    <w:rsid w:val="001A1F86"/>
    <w:pPr>
      <w:keepNext/>
      <w:tabs>
        <w:tab w:val="num" w:pos="0"/>
        <w:tab w:val="left" w:pos="800"/>
      </w:tabs>
      <w:spacing w:before="600"/>
      <w:ind w:left="794" w:hanging="794"/>
      <w:jc w:val="both"/>
      <w:outlineLvl w:val="3"/>
    </w:pPr>
    <w:rPr>
      <w:rFonts w:ascii="Arial" w:hAnsi="Arial"/>
      <w:b/>
      <w:sz w:val="22"/>
      <w:szCs w:val="20"/>
    </w:rPr>
  </w:style>
  <w:style w:type="paragraph" w:styleId="Titolo5">
    <w:name w:val="heading 5"/>
    <w:basedOn w:val="Corpotesto"/>
    <w:next w:val="Normale"/>
    <w:link w:val="Titolo5Carattere"/>
    <w:uiPriority w:val="9"/>
    <w:qFormat/>
    <w:rsid w:val="001A1F86"/>
    <w:pPr>
      <w:tabs>
        <w:tab w:val="num" w:pos="0"/>
      </w:tabs>
      <w:spacing w:before="600"/>
      <w:ind w:left="907" w:hanging="907"/>
      <w:jc w:val="both"/>
      <w:outlineLvl w:val="4"/>
    </w:pPr>
    <w:rPr>
      <w:rFonts w:ascii="Arial" w:hAnsi="Arial"/>
      <w:i/>
      <w:sz w:val="22"/>
      <w:szCs w:val="20"/>
    </w:rPr>
  </w:style>
  <w:style w:type="paragraph" w:styleId="Titolo6">
    <w:name w:val="heading 6"/>
    <w:basedOn w:val="Normale"/>
    <w:next w:val="Normale"/>
    <w:link w:val="Titolo6Carattere"/>
    <w:uiPriority w:val="9"/>
    <w:qFormat/>
    <w:rsid w:val="001A1F86"/>
    <w:pPr>
      <w:tabs>
        <w:tab w:val="num" w:pos="0"/>
      </w:tabs>
      <w:spacing w:before="240" w:after="60"/>
      <w:outlineLvl w:val="5"/>
    </w:pPr>
    <w:rPr>
      <w:rFonts w:ascii="Arial" w:hAnsi="Arial"/>
      <w:i/>
      <w:sz w:val="22"/>
      <w:szCs w:val="20"/>
    </w:rPr>
  </w:style>
  <w:style w:type="paragraph" w:styleId="Titolo7">
    <w:name w:val="heading 7"/>
    <w:basedOn w:val="Normale"/>
    <w:next w:val="Normale"/>
    <w:link w:val="Titolo7Carattere"/>
    <w:uiPriority w:val="99"/>
    <w:qFormat/>
    <w:rsid w:val="001A1F86"/>
    <w:pPr>
      <w:tabs>
        <w:tab w:val="num" w:pos="0"/>
      </w:tabs>
      <w:spacing w:before="240" w:after="60"/>
      <w:outlineLvl w:val="6"/>
    </w:pPr>
    <w:rPr>
      <w:rFonts w:ascii="Arial" w:hAnsi="Arial"/>
      <w:sz w:val="22"/>
      <w:szCs w:val="20"/>
    </w:rPr>
  </w:style>
  <w:style w:type="paragraph" w:styleId="Titolo8">
    <w:name w:val="heading 8"/>
    <w:basedOn w:val="Normale"/>
    <w:next w:val="Normale"/>
    <w:link w:val="Titolo8Carattere"/>
    <w:uiPriority w:val="99"/>
    <w:qFormat/>
    <w:rsid w:val="001A1F86"/>
    <w:pPr>
      <w:tabs>
        <w:tab w:val="num" w:pos="0"/>
      </w:tabs>
      <w:spacing w:before="240" w:after="60"/>
      <w:outlineLvl w:val="7"/>
    </w:pPr>
    <w:rPr>
      <w:rFonts w:ascii="Arial" w:hAnsi="Arial"/>
      <w:i/>
      <w:sz w:val="22"/>
      <w:szCs w:val="20"/>
    </w:rPr>
  </w:style>
  <w:style w:type="paragraph" w:styleId="Titolo9">
    <w:name w:val="heading 9"/>
    <w:basedOn w:val="Normale"/>
    <w:next w:val="Normale"/>
    <w:link w:val="Titolo9Carattere"/>
    <w:uiPriority w:val="99"/>
    <w:qFormat/>
    <w:rsid w:val="001A1F86"/>
    <w:pPr>
      <w:tabs>
        <w:tab w:val="num" w:pos="0"/>
      </w:tabs>
      <w:spacing w:before="240" w:after="60"/>
      <w:outlineLvl w:val="8"/>
    </w:pPr>
    <w:rPr>
      <w:rFonts w:ascii="Arial" w:hAnsi="Arial"/>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link w:val="TestonotaapidipaginaCaratter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iPriority w:val="99"/>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nhideWhenUsed/>
    <w:rsid w:val="00527B71"/>
    <w:rPr>
      <w:sz w:val="16"/>
      <w:szCs w:val="16"/>
    </w:rPr>
  </w:style>
  <w:style w:type="paragraph" w:styleId="Testocommento">
    <w:name w:val="annotation text"/>
    <w:basedOn w:val="Normale"/>
    <w:link w:val="TestocommentoCarattere"/>
    <w:unhideWhenUsed/>
    <w:rsid w:val="00527B71"/>
    <w:rPr>
      <w:sz w:val="20"/>
      <w:szCs w:val="20"/>
    </w:rPr>
  </w:style>
  <w:style w:type="character" w:customStyle="1" w:styleId="TestocommentoCarattere">
    <w:name w:val="Testo commento Carattere"/>
    <w:basedOn w:val="Carpredefinitoparagrafo"/>
    <w:link w:val="Testocommento"/>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uiPriority w:val="9"/>
    <w:rsid w:val="00FA737A"/>
    <w:rPr>
      <w:rFonts w:ascii="Arial" w:hAnsi="Arial"/>
      <w:b/>
      <w:sz w:val="22"/>
      <w:szCs w:val="24"/>
    </w:rPr>
  </w:style>
  <w:style w:type="paragraph" w:customStyle="1" w:styleId="Titolocopertina">
    <w:name w:val="Titolo copertina"/>
    <w:basedOn w:val="Normale"/>
    <w:autoRedefine/>
    <w:rsid w:val="00FF7698"/>
    <w:pPr>
      <w:keepNext/>
      <w:spacing w:line="276" w:lineRule="auto"/>
      <w:ind w:left="284"/>
      <w:jc w:val="both"/>
    </w:pPr>
    <w:rPr>
      <w:rFonts w:ascii="Calibri" w:hAnsi="Calibri"/>
      <w:b/>
      <w:sz w:val="32"/>
      <w:szCs w:val="32"/>
    </w:rPr>
  </w:style>
  <w:style w:type="paragraph" w:customStyle="1" w:styleId="Titoli14bold">
    <w:name w:val="Titoli 14 bold"/>
    <w:basedOn w:val="Normale"/>
    <w:rsid w:val="00BF13C1"/>
    <w:pPr>
      <w:keepNext/>
      <w:spacing w:line="300" w:lineRule="atLeast"/>
    </w:pPr>
    <w:rPr>
      <w:rFonts w:ascii="Calibri" w:hAnsi="Calibri"/>
      <w:b/>
      <w:sz w:val="28"/>
    </w:rPr>
  </w:style>
  <w:style w:type="paragraph" w:styleId="Numeroelenco3">
    <w:name w:val="List Number 3"/>
    <w:basedOn w:val="Normale"/>
    <w:uiPriority w:val="99"/>
    <w:semiHidden/>
    <w:unhideWhenUsed/>
    <w:rsid w:val="007F4C38"/>
    <w:pPr>
      <w:numPr>
        <w:numId w:val="4"/>
      </w:numPr>
      <w:contextualSpacing/>
    </w:pPr>
  </w:style>
  <w:style w:type="character" w:customStyle="1" w:styleId="Titolo2Carattere">
    <w:name w:val="Titolo 2 Carattere"/>
    <w:basedOn w:val="Carpredefinitoparagrafo"/>
    <w:link w:val="Titolo2"/>
    <w:uiPriority w:val="9"/>
    <w:semiHidden/>
    <w:rsid w:val="001A1F86"/>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1A1F86"/>
    <w:rPr>
      <w:rFonts w:asciiTheme="majorHAnsi" w:eastAsiaTheme="majorEastAsia" w:hAnsiTheme="majorHAnsi" w:cstheme="majorBidi"/>
      <w:b/>
      <w:bCs/>
      <w:color w:val="4F81BD" w:themeColor="accent1"/>
      <w:sz w:val="24"/>
      <w:szCs w:val="24"/>
    </w:rPr>
  </w:style>
  <w:style w:type="character" w:customStyle="1" w:styleId="Titolo4Carattere">
    <w:name w:val="Titolo 4 Carattere"/>
    <w:basedOn w:val="Carpredefinitoparagrafo"/>
    <w:link w:val="Titolo4"/>
    <w:rsid w:val="001A1F86"/>
    <w:rPr>
      <w:rFonts w:ascii="Arial" w:hAnsi="Arial"/>
      <w:b/>
      <w:sz w:val="22"/>
    </w:rPr>
  </w:style>
  <w:style w:type="character" w:customStyle="1" w:styleId="Titolo5Carattere">
    <w:name w:val="Titolo 5 Carattere"/>
    <w:basedOn w:val="Carpredefinitoparagrafo"/>
    <w:link w:val="Titolo5"/>
    <w:rsid w:val="001A1F86"/>
    <w:rPr>
      <w:rFonts w:ascii="Arial" w:hAnsi="Arial"/>
      <w:i/>
      <w:sz w:val="22"/>
    </w:rPr>
  </w:style>
  <w:style w:type="character" w:customStyle="1" w:styleId="Titolo6Carattere">
    <w:name w:val="Titolo 6 Carattere"/>
    <w:basedOn w:val="Carpredefinitoparagrafo"/>
    <w:link w:val="Titolo6"/>
    <w:rsid w:val="001A1F86"/>
    <w:rPr>
      <w:rFonts w:ascii="Arial" w:hAnsi="Arial"/>
      <w:i/>
      <w:sz w:val="22"/>
    </w:rPr>
  </w:style>
  <w:style w:type="character" w:customStyle="1" w:styleId="Titolo7Carattere">
    <w:name w:val="Titolo 7 Carattere"/>
    <w:basedOn w:val="Carpredefinitoparagrafo"/>
    <w:link w:val="Titolo7"/>
    <w:rsid w:val="001A1F86"/>
    <w:rPr>
      <w:rFonts w:ascii="Arial" w:hAnsi="Arial"/>
      <w:sz w:val="22"/>
    </w:rPr>
  </w:style>
  <w:style w:type="character" w:customStyle="1" w:styleId="Titolo8Carattere">
    <w:name w:val="Titolo 8 Carattere"/>
    <w:basedOn w:val="Carpredefinitoparagrafo"/>
    <w:link w:val="Titolo8"/>
    <w:rsid w:val="001A1F86"/>
    <w:rPr>
      <w:rFonts w:ascii="Arial" w:hAnsi="Arial"/>
      <w:i/>
      <w:sz w:val="22"/>
    </w:rPr>
  </w:style>
  <w:style w:type="character" w:customStyle="1" w:styleId="Titolo9Carattere">
    <w:name w:val="Titolo 9 Carattere"/>
    <w:basedOn w:val="Carpredefinitoparagrafo"/>
    <w:link w:val="Titolo9"/>
    <w:rsid w:val="001A1F86"/>
    <w:rPr>
      <w:rFonts w:ascii="Arial" w:hAnsi="Arial"/>
      <w:i/>
      <w:sz w:val="18"/>
    </w:rPr>
  </w:style>
  <w:style w:type="paragraph" w:customStyle="1" w:styleId="Rombo">
    <w:name w:val="Rombo"/>
    <w:basedOn w:val="Corpotesto"/>
    <w:rsid w:val="001A1F86"/>
    <w:pPr>
      <w:numPr>
        <w:numId w:val="5"/>
      </w:numPr>
      <w:spacing w:before="120" w:after="0"/>
      <w:jc w:val="both"/>
    </w:pPr>
    <w:rPr>
      <w:rFonts w:ascii="Arial" w:hAnsi="Arial"/>
      <w:sz w:val="22"/>
      <w:szCs w:val="20"/>
    </w:rPr>
  </w:style>
  <w:style w:type="numbering" w:customStyle="1" w:styleId="WWNum10">
    <w:name w:val="WWNum10"/>
    <w:basedOn w:val="Nessunelenco"/>
    <w:rsid w:val="001A1F86"/>
    <w:pPr>
      <w:numPr>
        <w:numId w:val="6"/>
      </w:numPr>
    </w:pPr>
  </w:style>
  <w:style w:type="paragraph" w:customStyle="1" w:styleId="Corpotestotitoli">
    <w:name w:val="Corpo testo titoli"/>
    <w:basedOn w:val="Corpotesto"/>
    <w:link w:val="CorpotestotitoliCarattere"/>
    <w:uiPriority w:val="99"/>
    <w:rsid w:val="00FD6F7E"/>
    <w:pPr>
      <w:spacing w:before="240" w:after="0"/>
      <w:ind w:left="794"/>
      <w:jc w:val="both"/>
    </w:pPr>
    <w:rPr>
      <w:rFonts w:ascii="Arial" w:hAnsi="Arial"/>
      <w:sz w:val="22"/>
      <w:szCs w:val="20"/>
    </w:rPr>
  </w:style>
  <w:style w:type="character" w:customStyle="1" w:styleId="CorpotestotitoliCarattere">
    <w:name w:val="Corpo testo titoli Carattere"/>
    <w:link w:val="Corpotestotitoli"/>
    <w:uiPriority w:val="99"/>
    <w:locked/>
    <w:rsid w:val="00FD6F7E"/>
    <w:rPr>
      <w:rFonts w:ascii="Arial" w:hAnsi="Arial"/>
      <w:sz w:val="22"/>
    </w:rPr>
  </w:style>
  <w:style w:type="paragraph" w:styleId="Didascalia">
    <w:name w:val="caption"/>
    <w:basedOn w:val="Corpotesto"/>
    <w:next w:val="Normale"/>
    <w:uiPriority w:val="35"/>
    <w:unhideWhenUsed/>
    <w:qFormat/>
    <w:rsid w:val="00FD6F7E"/>
    <w:pPr>
      <w:spacing w:before="120" w:after="0"/>
      <w:ind w:left="851"/>
      <w:jc w:val="center"/>
    </w:pPr>
    <w:rPr>
      <w:rFonts w:ascii="Arial" w:hAnsi="Arial"/>
      <w:sz w:val="20"/>
      <w:szCs w:val="20"/>
    </w:rPr>
  </w:style>
  <w:style w:type="paragraph" w:customStyle="1" w:styleId="BodyText22">
    <w:name w:val="Body Text 22"/>
    <w:basedOn w:val="Normale"/>
    <w:rsid w:val="0075303D"/>
    <w:pPr>
      <w:jc w:val="both"/>
    </w:pPr>
  </w:style>
  <w:style w:type="paragraph" w:customStyle="1" w:styleId="Corpodeltesto21">
    <w:name w:val="Corpo del testo 21"/>
    <w:basedOn w:val="Normale"/>
    <w:rsid w:val="00BD50EC"/>
    <w:pPr>
      <w:jc w:val="both"/>
    </w:pPr>
  </w:style>
  <w:style w:type="paragraph" w:customStyle="1" w:styleId="Titolo1-corpotesto">
    <w:name w:val="Titolo 1-corpo testo"/>
    <w:basedOn w:val="Normale"/>
    <w:rsid w:val="006574A2"/>
    <w:pPr>
      <w:spacing w:before="120"/>
      <w:ind w:left="567"/>
      <w:jc w:val="both"/>
    </w:pPr>
    <w:rPr>
      <w:rFonts w:ascii="Arial" w:hAnsi="Arial"/>
      <w:sz w:val="22"/>
      <w:szCs w:val="20"/>
    </w:rPr>
  </w:style>
  <w:style w:type="paragraph" w:customStyle="1" w:styleId="NormaleFili">
    <w:name w:val="Normale Fili"/>
    <w:basedOn w:val="Normale"/>
    <w:link w:val="NormaleFiliCarattere"/>
    <w:qFormat/>
    <w:rsid w:val="00FE3D25"/>
    <w:pPr>
      <w:spacing w:before="120" w:after="120"/>
      <w:jc w:val="both"/>
    </w:pPr>
    <w:rPr>
      <w:rFonts w:ascii="Calibri" w:hAnsi="Calibri"/>
      <w:sz w:val="20"/>
      <w:szCs w:val="20"/>
    </w:rPr>
  </w:style>
  <w:style w:type="character" w:customStyle="1" w:styleId="NormaleFiliCarattere">
    <w:name w:val="Normale Fili Carattere"/>
    <w:link w:val="NormaleFili"/>
    <w:rsid w:val="00FE3D25"/>
    <w:rPr>
      <w:rFonts w:ascii="Calibri" w:hAnsi="Calibri"/>
    </w:rPr>
  </w:style>
  <w:style w:type="paragraph" w:customStyle="1" w:styleId="Trattino">
    <w:name w:val="Trattino"/>
    <w:basedOn w:val="Corpotesto"/>
    <w:link w:val="TrattinoCarattere"/>
    <w:qFormat/>
    <w:rsid w:val="00772E86"/>
    <w:pPr>
      <w:numPr>
        <w:numId w:val="18"/>
      </w:numPr>
      <w:spacing w:before="120" w:after="0"/>
      <w:jc w:val="both"/>
    </w:pPr>
    <w:rPr>
      <w:rFonts w:ascii="Open Sans" w:hAnsi="Open Sans"/>
      <w:sz w:val="20"/>
      <w:szCs w:val="20"/>
    </w:rPr>
  </w:style>
  <w:style w:type="character" w:customStyle="1" w:styleId="TestonotaapidipaginaCarattere">
    <w:name w:val="Testo nota a piè di pagina Carattere"/>
    <w:basedOn w:val="Carpredefinitoparagrafo"/>
    <w:link w:val="Testonotaapidipagina"/>
    <w:semiHidden/>
    <w:rsid w:val="00772E86"/>
  </w:style>
  <w:style w:type="paragraph" w:customStyle="1" w:styleId="Puntino">
    <w:name w:val="Puntino"/>
    <w:basedOn w:val="Corpotesto"/>
    <w:qFormat/>
    <w:rsid w:val="00E50718"/>
    <w:pPr>
      <w:numPr>
        <w:numId w:val="19"/>
      </w:numPr>
      <w:spacing w:before="120" w:after="0"/>
      <w:jc w:val="both"/>
    </w:pPr>
    <w:rPr>
      <w:rFonts w:ascii="Open Sans" w:hAnsi="Open Sans"/>
      <w:sz w:val="20"/>
      <w:szCs w:val="20"/>
    </w:rPr>
  </w:style>
  <w:style w:type="paragraph" w:styleId="Indirizzomittente">
    <w:name w:val="envelope return"/>
    <w:basedOn w:val="Normale"/>
    <w:uiPriority w:val="99"/>
    <w:rsid w:val="00D2590F"/>
    <w:pPr>
      <w:widowControl w:val="0"/>
      <w:autoSpaceDE w:val="0"/>
      <w:autoSpaceDN w:val="0"/>
      <w:adjustRightInd w:val="0"/>
      <w:spacing w:line="300" w:lineRule="exact"/>
      <w:jc w:val="both"/>
    </w:pPr>
    <w:rPr>
      <w:rFonts w:ascii="Arial" w:hAnsi="Arial" w:cs="Arial"/>
      <w:kern w:val="2"/>
      <w:sz w:val="20"/>
      <w:szCs w:val="20"/>
    </w:rPr>
  </w:style>
  <w:style w:type="paragraph" w:customStyle="1" w:styleId="Grassettosottolineato">
    <w:name w:val="Grassetto sottolineato"/>
    <w:basedOn w:val="Normale"/>
    <w:autoRedefine/>
    <w:uiPriority w:val="99"/>
    <w:rsid w:val="008C5DAF"/>
    <w:pPr>
      <w:widowControl w:val="0"/>
      <w:autoSpaceDE w:val="0"/>
      <w:autoSpaceDN w:val="0"/>
      <w:adjustRightInd w:val="0"/>
      <w:spacing w:line="500" w:lineRule="exact"/>
      <w:jc w:val="both"/>
    </w:pPr>
    <w:rPr>
      <w:rFonts w:ascii="Trebuchet MS" w:hAnsi="Trebuchet MS" w:cs="Trebuchet MS"/>
      <w:b/>
      <w:bCs/>
      <w:kern w:val="2"/>
      <w:sz w:val="20"/>
      <w:szCs w:val="20"/>
      <w:u w:val="single"/>
    </w:rPr>
  </w:style>
  <w:style w:type="paragraph" w:customStyle="1" w:styleId="Corsivoblu">
    <w:name w:val="Corsivo blu"/>
    <w:basedOn w:val="Normale"/>
    <w:link w:val="CorsivobluCarattere"/>
    <w:uiPriority w:val="99"/>
    <w:rsid w:val="008C5DAF"/>
    <w:pPr>
      <w:widowControl w:val="0"/>
      <w:autoSpaceDE w:val="0"/>
      <w:autoSpaceDN w:val="0"/>
      <w:adjustRightInd w:val="0"/>
      <w:spacing w:line="300" w:lineRule="exact"/>
      <w:jc w:val="both"/>
    </w:pPr>
    <w:rPr>
      <w:rFonts w:ascii="Trebuchet MS" w:hAnsi="Trebuchet MS"/>
      <w:i/>
      <w:iCs/>
      <w:color w:val="0000FF"/>
      <w:kern w:val="2"/>
    </w:rPr>
  </w:style>
  <w:style w:type="character" w:customStyle="1" w:styleId="CorsivobluCarattere">
    <w:name w:val="Corsivo blu Carattere"/>
    <w:link w:val="Corsivoblu"/>
    <w:uiPriority w:val="99"/>
    <w:rsid w:val="008C5DAF"/>
    <w:rPr>
      <w:rFonts w:ascii="Trebuchet MS" w:hAnsi="Trebuchet MS"/>
      <w:i/>
      <w:iCs/>
      <w:color w:val="0000FF"/>
      <w:kern w:val="2"/>
      <w:sz w:val="24"/>
      <w:szCs w:val="24"/>
    </w:rPr>
  </w:style>
  <w:style w:type="paragraph" w:customStyle="1" w:styleId="Paragrafolettere">
    <w:name w:val="Paragrafo lettere"/>
    <w:basedOn w:val="Normale"/>
    <w:rsid w:val="008C5DAF"/>
    <w:pPr>
      <w:numPr>
        <w:numId w:val="28"/>
      </w:numPr>
      <w:tabs>
        <w:tab w:val="clear" w:pos="1624"/>
        <w:tab w:val="num" w:pos="360"/>
      </w:tabs>
      <w:autoSpaceDE w:val="0"/>
      <w:autoSpaceDN w:val="0"/>
      <w:spacing w:before="240"/>
      <w:ind w:left="360" w:hanging="360"/>
      <w:jc w:val="both"/>
    </w:pPr>
    <w:rPr>
      <w:rFonts w:ascii="Arial" w:hAnsi="Arial"/>
      <w:sz w:val="22"/>
      <w:lang w:val="x-none" w:eastAsia="x-none"/>
    </w:rPr>
  </w:style>
  <w:style w:type="character" w:customStyle="1" w:styleId="TrattinoCarattere">
    <w:name w:val="Trattino Carattere"/>
    <w:link w:val="Trattino"/>
    <w:rsid w:val="00C84E26"/>
    <w:rPr>
      <w:rFonts w:ascii="Open Sans" w:hAnsi="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189538459">
      <w:bodyDiv w:val="1"/>
      <w:marLeft w:val="0"/>
      <w:marRight w:val="0"/>
      <w:marTop w:val="0"/>
      <w:marBottom w:val="0"/>
      <w:divBdr>
        <w:top w:val="none" w:sz="0" w:space="0" w:color="auto"/>
        <w:left w:val="none" w:sz="0" w:space="0" w:color="auto"/>
        <w:bottom w:val="none" w:sz="0" w:space="0" w:color="auto"/>
        <w:right w:val="none" w:sz="0" w:space="0" w:color="auto"/>
      </w:divBdr>
    </w:div>
    <w:div w:id="220799462">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40077194">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08104046">
      <w:bodyDiv w:val="1"/>
      <w:marLeft w:val="0"/>
      <w:marRight w:val="0"/>
      <w:marTop w:val="0"/>
      <w:marBottom w:val="0"/>
      <w:divBdr>
        <w:top w:val="none" w:sz="0" w:space="0" w:color="auto"/>
        <w:left w:val="none" w:sz="0" w:space="0" w:color="auto"/>
        <w:bottom w:val="none" w:sz="0" w:space="0" w:color="auto"/>
        <w:right w:val="none" w:sz="0" w:space="0" w:color="auto"/>
      </w:divBdr>
    </w:div>
    <w:div w:id="563445600">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948859014">
      <w:bodyDiv w:val="1"/>
      <w:marLeft w:val="0"/>
      <w:marRight w:val="0"/>
      <w:marTop w:val="0"/>
      <w:marBottom w:val="0"/>
      <w:divBdr>
        <w:top w:val="none" w:sz="0" w:space="0" w:color="auto"/>
        <w:left w:val="none" w:sz="0" w:space="0" w:color="auto"/>
        <w:bottom w:val="none" w:sz="0" w:space="0" w:color="auto"/>
        <w:right w:val="none" w:sz="0" w:space="0" w:color="auto"/>
      </w:divBdr>
    </w:div>
    <w:div w:id="1072239343">
      <w:bodyDiv w:val="1"/>
      <w:marLeft w:val="0"/>
      <w:marRight w:val="0"/>
      <w:marTop w:val="0"/>
      <w:marBottom w:val="0"/>
      <w:divBdr>
        <w:top w:val="none" w:sz="0" w:space="0" w:color="auto"/>
        <w:left w:val="none" w:sz="0" w:space="0" w:color="auto"/>
        <w:bottom w:val="none" w:sz="0" w:space="0" w:color="auto"/>
        <w:right w:val="none" w:sz="0" w:space="0" w:color="auto"/>
      </w:divBdr>
    </w:div>
    <w:div w:id="1087657016">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197085993">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72320803">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35653644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75973159">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54219589">
      <w:bodyDiv w:val="1"/>
      <w:marLeft w:val="0"/>
      <w:marRight w:val="0"/>
      <w:marTop w:val="0"/>
      <w:marBottom w:val="0"/>
      <w:divBdr>
        <w:top w:val="none" w:sz="0" w:space="0" w:color="auto"/>
        <w:left w:val="none" w:sz="0" w:space="0" w:color="auto"/>
        <w:bottom w:val="none" w:sz="0" w:space="0" w:color="auto"/>
        <w:right w:val="none" w:sz="0" w:space="0" w:color="auto"/>
      </w:divBdr>
    </w:div>
    <w:div w:id="1883783406">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1907253750">
      <w:bodyDiv w:val="1"/>
      <w:marLeft w:val="0"/>
      <w:marRight w:val="0"/>
      <w:marTop w:val="0"/>
      <w:marBottom w:val="0"/>
      <w:divBdr>
        <w:top w:val="none" w:sz="0" w:space="0" w:color="auto"/>
        <w:left w:val="none" w:sz="0" w:space="0" w:color="auto"/>
        <w:bottom w:val="none" w:sz="0" w:space="0" w:color="auto"/>
        <w:right w:val="none" w:sz="0" w:space="0" w:color="auto"/>
      </w:divBdr>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046248090">
      <w:bodyDiv w:val="1"/>
      <w:marLeft w:val="0"/>
      <w:marRight w:val="0"/>
      <w:marTop w:val="0"/>
      <w:marBottom w:val="0"/>
      <w:divBdr>
        <w:top w:val="none" w:sz="0" w:space="0" w:color="auto"/>
        <w:left w:val="none" w:sz="0" w:space="0" w:color="auto"/>
        <w:bottom w:val="none" w:sz="0" w:space="0" w:color="auto"/>
        <w:right w:val="none" w:sz="0" w:space="0" w:color="auto"/>
      </w:divBdr>
    </w:div>
    <w:div w:id="2054843163">
      <w:bodyDiv w:val="1"/>
      <w:marLeft w:val="0"/>
      <w:marRight w:val="0"/>
      <w:marTop w:val="0"/>
      <w:marBottom w:val="0"/>
      <w:divBdr>
        <w:top w:val="none" w:sz="0" w:space="0" w:color="auto"/>
        <w:left w:val="none" w:sz="0" w:space="0" w:color="auto"/>
        <w:bottom w:val="none" w:sz="0" w:space="0" w:color="auto"/>
        <w:right w:val="none" w:sz="0" w:space="0" w:color="auto"/>
      </w:divBdr>
    </w:div>
    <w:div w:id="2059081928">
      <w:bodyDiv w:val="1"/>
      <w:marLeft w:val="0"/>
      <w:marRight w:val="0"/>
      <w:marTop w:val="0"/>
      <w:marBottom w:val="0"/>
      <w:divBdr>
        <w:top w:val="none" w:sz="0" w:space="0" w:color="auto"/>
        <w:left w:val="none" w:sz="0" w:space="0" w:color="auto"/>
        <w:bottom w:val="none" w:sz="0" w:space="0" w:color="auto"/>
        <w:right w:val="none" w:sz="0" w:space="0" w:color="auto"/>
      </w:divBdr>
    </w:div>
    <w:div w:id="2081907211">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 w:id="212915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D3B85-BBC9-419A-8F02-081BFCFF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6621</Words>
  <Characters>37746</Characters>
  <Application>Microsoft Office Word</Application>
  <DocSecurity>0</DocSecurity>
  <Lines>314</Lines>
  <Paragraphs>88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2021-03-05T09:06:00Z</dcterms:created>
  <dcterms:modified xsi:type="dcterms:W3CDTF">2021-03-08T18:08:00Z</dcterms:modified>
</cp:coreProperties>
</file>